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E8027" w14:textId="155A01C3" w:rsidR="00FD7575" w:rsidRPr="00D62E83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D62E83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14:paraId="78470918" w14:textId="77777777" w:rsidR="0047211E" w:rsidRDefault="007F61B8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BENDAHARA PENGELUARAN</w:t>
      </w:r>
    </w:p>
    <w:p w14:paraId="5834CF02" w14:textId="77777777" w:rsidR="00D77ADC" w:rsidRPr="008801CF" w:rsidRDefault="00D77ADC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CF67223" w14:textId="77777777" w:rsidR="00AC74FD" w:rsidRPr="00167706" w:rsidRDefault="00BE509B" w:rsidP="008801CF">
      <w:pPr>
        <w:numPr>
          <w:ilvl w:val="0"/>
          <w:numId w:val="17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585B6EF" w14:textId="77777777" w:rsidR="008801CF" w:rsidRPr="00167706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167706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>.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45C79902" w14:textId="77777777" w:rsidR="008801CF" w:rsidRPr="00167706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>.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1545C5AF" w14:textId="77777777" w:rsidR="008801CF" w:rsidRPr="00167706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0BD89E4" w14:textId="77777777" w:rsidR="00AC74FD" w:rsidRPr="00167706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25FB5F5" w14:textId="77777777" w:rsidR="00AC74FD" w:rsidRPr="00167706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167706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>;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5CD478CE" w14:textId="77777777" w:rsidR="00AC74FD" w:rsidRPr="00167706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>.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5E2B59F7" w14:textId="77777777" w:rsidR="008801CF" w:rsidRPr="00167706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0273E7C" w14:textId="77777777" w:rsidR="00AC74FD" w:rsidRPr="00167706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16770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3C94E826" w14:textId="77777777" w:rsidR="008801CF" w:rsidRPr="00167706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>.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379AD01F" w14:textId="77777777" w:rsidR="008801CF" w:rsidRPr="00167706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167706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492F18B1" w14:textId="77777777" w:rsidR="00AC74FD" w:rsidRPr="0016770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167706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2ED31991" w14:textId="77777777" w:rsidR="00CB2FAF" w:rsidRPr="00167706" w:rsidRDefault="00E75702" w:rsidP="00CB2FAF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167706">
        <w:rPr>
          <w:rFonts w:ascii="Arial" w:hAnsi="Arial" w:cs="Arial"/>
          <w:color w:val="000000"/>
          <w:spacing w:val="1"/>
          <w:sz w:val="24"/>
          <w:szCs w:val="24"/>
          <w:lang w:val="en-US"/>
        </w:rPr>
        <w:t>Bendahara</w:t>
      </w:r>
      <w:proofErr w:type="spellEnd"/>
      <w:r w:rsidRPr="00167706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color w:val="000000"/>
          <w:spacing w:val="1"/>
          <w:sz w:val="24"/>
          <w:szCs w:val="24"/>
          <w:lang w:val="en-US"/>
        </w:rPr>
        <w:t>Pengeluaran</w:t>
      </w:r>
      <w:proofErr w:type="spellEnd"/>
      <w:r w:rsidR="004226C4" w:rsidRPr="00167706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r w:rsidR="00CB2FAF" w:rsidRPr="0016770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16770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16770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16770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16770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16770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16770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167706">
        <w:rPr>
          <w:rFonts w:ascii="Arial" w:hAnsi="Arial" w:cs="Arial"/>
          <w:color w:val="000000"/>
          <w:sz w:val="24"/>
          <w:szCs w:val="24"/>
        </w:rPr>
        <w:t>i t</w:t>
      </w:r>
      <w:r w:rsidR="00CB2FAF" w:rsidRPr="0016770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16770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16770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167706">
        <w:rPr>
          <w:rFonts w:ascii="Arial" w:hAnsi="Arial" w:cs="Arial"/>
          <w:color w:val="000000"/>
          <w:sz w:val="24"/>
          <w:szCs w:val="24"/>
        </w:rPr>
        <w:t>s:</w:t>
      </w:r>
    </w:p>
    <w:p w14:paraId="73888C4A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Melaksanakan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pembayaran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sesuai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dengan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kebutuhan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kegiatan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masing-masing</w:t>
      </w:r>
      <w:proofErr w:type="spellEnd"/>
      <w:r w:rsidRPr="00167706">
        <w:rPr>
          <w:rFonts w:ascii="Arial" w:hAnsi="Arial" w:cs="Arial"/>
          <w:sz w:val="24"/>
          <w:szCs w:val="24"/>
        </w:rPr>
        <w:t>;</w:t>
      </w:r>
    </w:p>
    <w:p w14:paraId="587AF110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Melaksanakan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pencatatan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semua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bukti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pengeluaran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dalam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buku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penerimaan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harian</w:t>
      </w:r>
      <w:proofErr w:type="spellEnd"/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7F7EC827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  <w:tab w:val="left" w:pos="2977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Menghimpun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67706">
        <w:rPr>
          <w:rFonts w:ascii="Arial" w:hAnsi="Arial" w:cs="Arial"/>
          <w:sz w:val="24"/>
          <w:szCs w:val="24"/>
        </w:rPr>
        <w:t>mengklasifikasi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data, </w:t>
      </w:r>
      <w:proofErr w:type="spellStart"/>
      <w:r w:rsidRPr="00167706">
        <w:rPr>
          <w:rFonts w:ascii="Arial" w:hAnsi="Arial" w:cs="Arial"/>
          <w:sz w:val="24"/>
          <w:szCs w:val="24"/>
        </w:rPr>
        <w:t>menggandakan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bukti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pengeluaran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sebagai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kelengkapan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dalam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penyusunan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SPJ</w:t>
      </w:r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3DD17C1A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Mempersiapkan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167706">
        <w:rPr>
          <w:rFonts w:ascii="Arial" w:hAnsi="Arial" w:cs="Arial"/>
          <w:sz w:val="24"/>
          <w:szCs w:val="24"/>
        </w:rPr>
        <w:t>guna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kelengkapan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dalam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pengajuan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SPP </w:t>
      </w:r>
      <w:proofErr w:type="spellStart"/>
      <w:r w:rsidRPr="00167706">
        <w:rPr>
          <w:rFonts w:ascii="Arial" w:hAnsi="Arial" w:cs="Arial"/>
          <w:sz w:val="24"/>
          <w:szCs w:val="24"/>
        </w:rPr>
        <w:t>Gaji</w:t>
      </w:r>
      <w:proofErr w:type="spellEnd"/>
      <w:r w:rsidRPr="00167706">
        <w:rPr>
          <w:rFonts w:ascii="Arial" w:hAnsi="Arial" w:cs="Arial"/>
          <w:sz w:val="24"/>
          <w:szCs w:val="24"/>
        </w:rPr>
        <w:t>, SPP LS</w:t>
      </w:r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2892B5B5" w14:textId="77777777" w:rsidR="00817B3E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Menerima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mendistribusikan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pencairan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anggaran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67706">
        <w:rPr>
          <w:rFonts w:ascii="Arial" w:hAnsi="Arial" w:cs="Arial"/>
          <w:sz w:val="24"/>
          <w:szCs w:val="24"/>
        </w:rPr>
        <w:t>kegiatan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GU </w:t>
      </w:r>
      <w:proofErr w:type="spellStart"/>
      <w:r w:rsidRPr="00167706">
        <w:rPr>
          <w:rFonts w:ascii="Arial" w:hAnsi="Arial" w:cs="Arial"/>
          <w:sz w:val="24"/>
          <w:szCs w:val="24"/>
        </w:rPr>
        <w:t>dan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kegiatan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LS</w:t>
      </w:r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1F51A671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Membantu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mempersiapkan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167706">
        <w:rPr>
          <w:rFonts w:ascii="Arial" w:hAnsi="Arial" w:cs="Arial"/>
          <w:sz w:val="24"/>
          <w:szCs w:val="24"/>
        </w:rPr>
        <w:t>guna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kelengkapan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SPJ</w:t>
      </w:r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1A6AEDAF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Membantu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menyusun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laporan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bulanan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keadaan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keuangan</w:t>
      </w:r>
      <w:proofErr w:type="spellEnd"/>
      <w:r w:rsidR="00817B3E" w:rsidRPr="00167706">
        <w:rPr>
          <w:rFonts w:ascii="Arial" w:hAnsi="Arial" w:cs="Arial"/>
          <w:sz w:val="24"/>
          <w:szCs w:val="24"/>
        </w:rPr>
        <w:t>;</w:t>
      </w:r>
    </w:p>
    <w:p w14:paraId="132D01A2" w14:textId="77777777" w:rsidR="00E75702" w:rsidRPr="00167706" w:rsidRDefault="00E75702" w:rsidP="00E75702">
      <w:pPr>
        <w:pStyle w:val="ListParagraph1"/>
        <w:numPr>
          <w:ilvl w:val="0"/>
          <w:numId w:val="30"/>
        </w:numPr>
        <w:tabs>
          <w:tab w:val="left" w:pos="426"/>
          <w:tab w:val="left" w:pos="1134"/>
          <w:tab w:val="left" w:pos="2835"/>
        </w:tabs>
        <w:spacing w:after="0" w:line="360" w:lineRule="auto"/>
        <w:ind w:left="1134" w:right="45" w:hanging="283"/>
        <w:rPr>
          <w:rFonts w:ascii="Arial" w:hAnsi="Arial" w:cs="Arial"/>
          <w:sz w:val="24"/>
          <w:szCs w:val="24"/>
        </w:rPr>
      </w:pPr>
      <w:proofErr w:type="spellStart"/>
      <w:r w:rsidRPr="00167706">
        <w:rPr>
          <w:rFonts w:ascii="Arial" w:hAnsi="Arial" w:cs="Arial"/>
          <w:sz w:val="24"/>
          <w:szCs w:val="24"/>
        </w:rPr>
        <w:t>Membuat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dan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menyusun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laporan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akhir</w:t>
      </w:r>
      <w:proofErr w:type="spellEnd"/>
      <w:r w:rsidRPr="0016770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7706">
        <w:rPr>
          <w:rFonts w:ascii="Arial" w:hAnsi="Arial" w:cs="Arial"/>
          <w:sz w:val="24"/>
          <w:szCs w:val="24"/>
        </w:rPr>
        <w:t>keuangan</w:t>
      </w:r>
      <w:proofErr w:type="spellEnd"/>
      <w:r w:rsidR="00817B3E" w:rsidRPr="00167706">
        <w:rPr>
          <w:rFonts w:ascii="Arial" w:hAnsi="Arial" w:cs="Arial"/>
          <w:sz w:val="24"/>
          <w:szCs w:val="24"/>
        </w:rPr>
        <w:t>.</w:t>
      </w:r>
    </w:p>
    <w:p w14:paraId="40A45A06" w14:textId="718FB97D" w:rsidR="004F1148" w:rsidRPr="0016770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67706">
        <w:rPr>
          <w:rFonts w:ascii="Arial" w:hAnsi="Arial" w:cs="Arial"/>
          <w:bCs/>
          <w:sz w:val="24"/>
          <w:szCs w:val="24"/>
        </w:rPr>
        <w:lastRenderedPageBreak/>
        <w:t xml:space="preserve">Perencanaan/Perjanjian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167706">
        <w:rPr>
          <w:rFonts w:ascii="Arial" w:hAnsi="Arial" w:cs="Arial"/>
          <w:bCs/>
          <w:sz w:val="24"/>
          <w:szCs w:val="24"/>
        </w:rPr>
        <w:t xml:space="preserve"> Tahun 201</w:t>
      </w:r>
      <w:r w:rsidR="00744A98">
        <w:rPr>
          <w:rFonts w:ascii="Arial" w:hAnsi="Arial" w:cs="Arial"/>
          <w:bCs/>
          <w:sz w:val="24"/>
          <w:szCs w:val="24"/>
          <w:lang w:val="en-US"/>
        </w:rPr>
        <w:t>9</w:t>
      </w:r>
      <w:bookmarkStart w:id="0" w:name="_GoBack"/>
      <w:bookmarkEnd w:id="0"/>
      <w:r w:rsidRPr="00167706">
        <w:rPr>
          <w:rFonts w:ascii="Arial" w:hAnsi="Arial" w:cs="Arial"/>
          <w:bCs/>
          <w:sz w:val="24"/>
          <w:szCs w:val="24"/>
          <w:lang w:val="en-US"/>
        </w:rPr>
        <w:t>;</w:t>
      </w:r>
      <w:r w:rsidRPr="00167706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8232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829"/>
        <w:gridCol w:w="3285"/>
        <w:gridCol w:w="1412"/>
      </w:tblGrid>
      <w:tr w:rsidR="006A4BC2" w:rsidRPr="00167706" w14:paraId="11336BE6" w14:textId="77777777" w:rsidTr="00932237">
        <w:trPr>
          <w:trHeight w:val="32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7E87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E905E4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5E93D79D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8F6E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 xml:space="preserve">Sasaran 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504B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2537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6A4BC2" w:rsidRPr="00167706" w14:paraId="14229957" w14:textId="77777777" w:rsidTr="00932237">
        <w:trPr>
          <w:trHeight w:val="4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F23E1" w14:textId="77777777" w:rsidR="00F70A7C" w:rsidRPr="00167706" w:rsidRDefault="00F70A7C" w:rsidP="00E70B4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D059F6" w14:textId="77777777" w:rsidR="00F70A7C" w:rsidRPr="00167706" w:rsidRDefault="00F70A7C" w:rsidP="00F70A7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Tertib administrasi keuangan</w:t>
            </w:r>
          </w:p>
          <w:p w14:paraId="13180983" w14:textId="77777777" w:rsidR="00F70A7C" w:rsidRPr="00167706" w:rsidRDefault="00F70A7C" w:rsidP="00F70A7C">
            <w:pPr>
              <w:pStyle w:val="ListParagraph1"/>
              <w:spacing w:before="240"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C31A396" w14:textId="77777777" w:rsidR="00F70A7C" w:rsidRPr="00167706" w:rsidRDefault="00F70A7C" w:rsidP="00F70A7C">
            <w:pPr>
              <w:tabs>
                <w:tab w:val="left" w:pos="1980"/>
              </w:tabs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Pengajuan SPP GU, SPP UP, dan SPP LS sesuai dengan Anggaran KAS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5D5F6D" w14:textId="77777777" w:rsidR="00F70A7C" w:rsidRPr="00167706" w:rsidRDefault="00FA6B11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26</w:t>
            </w:r>
            <w:r w:rsidR="00F70A7C" w:rsidRPr="00167706">
              <w:rPr>
                <w:rFonts w:ascii="Arial" w:hAnsi="Arial" w:cs="Arial"/>
                <w:sz w:val="24"/>
                <w:szCs w:val="24"/>
              </w:rPr>
              <w:t xml:space="preserve"> dokumen</w:t>
            </w:r>
          </w:p>
        </w:tc>
      </w:tr>
      <w:tr w:rsidR="006A4BC2" w:rsidRPr="00167706" w14:paraId="76D3D908" w14:textId="77777777" w:rsidTr="00932237">
        <w:trPr>
          <w:trHeight w:val="493"/>
          <w:jc w:val="center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14FB0" w14:textId="77777777" w:rsidR="00F70A7C" w:rsidRPr="00167706" w:rsidRDefault="00F70A7C" w:rsidP="00F70A7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463AC570" w14:textId="77777777" w:rsidR="00F70A7C" w:rsidRPr="00167706" w:rsidRDefault="00F70A7C" w:rsidP="00F70A7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57B543DC" w14:textId="77777777" w:rsidR="00F70A7C" w:rsidRPr="00167706" w:rsidRDefault="00F70A7C" w:rsidP="00F70A7C">
            <w:pPr>
              <w:tabs>
                <w:tab w:val="left" w:pos="1980"/>
              </w:tabs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laporan pajak  sesuai pedoman</w:t>
            </w:r>
          </w:p>
        </w:tc>
        <w:tc>
          <w:tcPr>
            <w:tcW w:w="141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FF93785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</w:tr>
      <w:tr w:rsidR="006A4BC2" w:rsidRPr="00167706" w14:paraId="4B25F21F" w14:textId="77777777" w:rsidTr="00932237">
        <w:trPr>
          <w:trHeight w:val="493"/>
          <w:jc w:val="center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A0171" w14:textId="77777777" w:rsidR="00F70A7C" w:rsidRPr="00167706" w:rsidRDefault="00F70A7C" w:rsidP="00F70A7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561781" w14:textId="77777777" w:rsidR="00F70A7C" w:rsidRPr="00167706" w:rsidRDefault="00F70A7C" w:rsidP="00F70A7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D08655" w14:textId="77777777" w:rsidR="00F70A7C" w:rsidRPr="00167706" w:rsidRDefault="00F70A7C" w:rsidP="00F70A7C">
            <w:pPr>
              <w:tabs>
                <w:tab w:val="left" w:pos="1980"/>
              </w:tabs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laporan SPJ sesuai pedoman.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E35E1" w14:textId="77777777" w:rsidR="00F70A7C" w:rsidRPr="00167706" w:rsidRDefault="00F70A7C" w:rsidP="00F70A7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</w:tr>
    </w:tbl>
    <w:p w14:paraId="09C672FF" w14:textId="77777777" w:rsidR="000D111F" w:rsidRPr="00167706" w:rsidRDefault="000D111F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1D364B0C" w14:textId="77777777" w:rsidR="00AC74FD" w:rsidRPr="0016770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</w:p>
    <w:p w14:paraId="46E9DDDB" w14:textId="77777777" w:rsidR="009A71FF" w:rsidRPr="00167706" w:rsidRDefault="009A71FF" w:rsidP="009A71FF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551"/>
        <w:gridCol w:w="1106"/>
      </w:tblGrid>
      <w:tr w:rsidR="00750411" w:rsidRPr="00167706" w14:paraId="793FF840" w14:textId="77777777" w:rsidTr="00FA6B11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0F3E0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67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C89FA1" w14:textId="77777777" w:rsidR="00750411" w:rsidRPr="00167706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67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A0D9B9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67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8053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67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BC34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0FEBE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</w:p>
          <w:p w14:paraId="56398F6C" w14:textId="77777777" w:rsidR="00750411" w:rsidRPr="00167706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5C3633" w:rsidRPr="00167706" w14:paraId="245EA2B5" w14:textId="77777777" w:rsidTr="00FA6B11">
        <w:trPr>
          <w:trHeight w:val="69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26239D2C" w14:textId="77777777" w:rsidR="005C3633" w:rsidRPr="00167706" w:rsidRDefault="005C3633" w:rsidP="00E70B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1677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F516671" w14:textId="77777777" w:rsidR="005C3633" w:rsidRPr="00167706" w:rsidRDefault="005C3633" w:rsidP="005C363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Tertib administrasi keuangan</w:t>
            </w:r>
          </w:p>
          <w:p w14:paraId="30D3E581" w14:textId="77777777" w:rsidR="005C3633" w:rsidRPr="00167706" w:rsidRDefault="005C3633" w:rsidP="009005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84148" w14:textId="77777777" w:rsidR="005C3633" w:rsidRPr="00167706" w:rsidRDefault="005C3633" w:rsidP="00900529">
            <w:pPr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Pengajuan SPP GU, SPP UP, dan SPP LS sesuai dengan Anggaran KAS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98D4291" w14:textId="77777777" w:rsidR="005C3633" w:rsidRPr="00167706" w:rsidRDefault="00FA6B11">
            <w:pPr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26</w:t>
            </w:r>
            <w:r w:rsidR="005C3633" w:rsidRPr="00167706">
              <w:rPr>
                <w:rFonts w:ascii="Arial" w:hAnsi="Arial" w:cs="Arial"/>
                <w:sz w:val="24"/>
                <w:szCs w:val="24"/>
              </w:rPr>
              <w:t xml:space="preserve"> dokumen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B3FA598" w14:textId="77777777" w:rsidR="005C3633" w:rsidRPr="00167706" w:rsidRDefault="00FA6B11">
            <w:pPr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26</w:t>
            </w:r>
            <w:r w:rsidR="005C3633" w:rsidRPr="00167706">
              <w:rPr>
                <w:rFonts w:ascii="Arial" w:hAnsi="Arial" w:cs="Arial"/>
                <w:sz w:val="24"/>
                <w:szCs w:val="24"/>
              </w:rPr>
              <w:t xml:space="preserve"> dokumen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3C087CA" w14:textId="77777777" w:rsidR="005C3633" w:rsidRPr="00167706" w:rsidRDefault="005C3633" w:rsidP="00FA6B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67706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  <w:p w14:paraId="3C264CD7" w14:textId="77777777" w:rsidR="005C3633" w:rsidRPr="00167706" w:rsidRDefault="005C3633" w:rsidP="00FA6B11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C3633" w:rsidRPr="00167706" w14:paraId="4D32CDCB" w14:textId="77777777" w:rsidTr="00FA6B11">
        <w:trPr>
          <w:trHeight w:val="690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D94C1FC" w14:textId="77777777" w:rsidR="005C3633" w:rsidRPr="00167706" w:rsidRDefault="005C3633" w:rsidP="0090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</w:tcPr>
          <w:p w14:paraId="2EE2BE49" w14:textId="77777777" w:rsidR="005C3633" w:rsidRPr="00167706" w:rsidRDefault="005C3633" w:rsidP="005C363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14:paraId="4BAAB2E9" w14:textId="77777777" w:rsidR="005C3633" w:rsidRPr="00167706" w:rsidRDefault="005C3633" w:rsidP="0052764A">
            <w:pPr>
              <w:tabs>
                <w:tab w:val="left" w:pos="1980"/>
              </w:tabs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laporan pajak  sesuai pedoman</w:t>
            </w:r>
          </w:p>
        </w:tc>
        <w:tc>
          <w:tcPr>
            <w:tcW w:w="1554" w:type="dxa"/>
            <w:tcBorders>
              <w:left w:val="nil"/>
              <w:right w:val="single" w:sz="4" w:space="0" w:color="auto"/>
            </w:tcBorders>
          </w:tcPr>
          <w:p w14:paraId="6E9E7DEB" w14:textId="77777777" w:rsidR="005C3633" w:rsidRPr="00167706" w:rsidRDefault="005C3633" w:rsidP="0052764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  <w:tc>
          <w:tcPr>
            <w:tcW w:w="1551" w:type="dxa"/>
            <w:tcBorders>
              <w:left w:val="nil"/>
              <w:right w:val="single" w:sz="4" w:space="0" w:color="auto"/>
            </w:tcBorders>
          </w:tcPr>
          <w:p w14:paraId="51518214" w14:textId="77777777" w:rsidR="005C3633" w:rsidRPr="00167706" w:rsidRDefault="005C3633">
            <w:pPr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  <w:tc>
          <w:tcPr>
            <w:tcW w:w="1106" w:type="dxa"/>
            <w:tcBorders>
              <w:left w:val="nil"/>
              <w:right w:val="single" w:sz="4" w:space="0" w:color="auto"/>
            </w:tcBorders>
          </w:tcPr>
          <w:p w14:paraId="3EF80DB6" w14:textId="77777777" w:rsidR="005C3633" w:rsidRPr="00167706" w:rsidRDefault="005C3633" w:rsidP="00FA6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5C3633" w:rsidRPr="00167706" w14:paraId="5902A90E" w14:textId="77777777" w:rsidTr="00FA6B11">
        <w:trPr>
          <w:trHeight w:val="690"/>
          <w:jc w:val="right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DB3F2" w14:textId="77777777" w:rsidR="005C3633" w:rsidRPr="00167706" w:rsidRDefault="005C3633" w:rsidP="0090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BD2486" w14:textId="77777777" w:rsidR="005C3633" w:rsidRPr="00167706" w:rsidRDefault="005C3633" w:rsidP="005C363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22C" w14:textId="77777777" w:rsidR="005C3633" w:rsidRPr="00167706" w:rsidRDefault="005C3633" w:rsidP="0052764A">
            <w:pPr>
              <w:tabs>
                <w:tab w:val="left" w:pos="1980"/>
              </w:tabs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Jumlah laporan SPJ sesuai pedoman.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A4A7D0" w14:textId="77777777" w:rsidR="005C3633" w:rsidRPr="00167706" w:rsidRDefault="005C3633" w:rsidP="0052764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  <w:tc>
          <w:tcPr>
            <w:tcW w:w="1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C6AAB5" w14:textId="77777777" w:rsidR="005C3633" w:rsidRPr="00167706" w:rsidRDefault="005C3633">
            <w:pPr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12 dokumen</w:t>
            </w: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8FBAEB" w14:textId="77777777" w:rsidR="005C3633" w:rsidRPr="00167706" w:rsidRDefault="005C3633" w:rsidP="00FA6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14:paraId="561C5633" w14:textId="77777777" w:rsidR="009A71FF" w:rsidRPr="00167706" w:rsidRDefault="009A71FF" w:rsidP="009A71FF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1823D3BF" w14:textId="77777777" w:rsidR="00750411" w:rsidRPr="00167706" w:rsidRDefault="00750411" w:rsidP="009A71F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67706">
        <w:rPr>
          <w:rFonts w:ascii="Arial" w:hAnsi="Arial" w:cs="Arial"/>
          <w:sz w:val="24"/>
          <w:szCs w:val="24"/>
        </w:rPr>
        <w:t>Pada indikator sasaran</w:t>
      </w:r>
      <w:r w:rsidR="009A71FF" w:rsidRPr="00167706">
        <w:rPr>
          <w:rFonts w:ascii="Arial" w:hAnsi="Arial" w:cs="Arial"/>
          <w:sz w:val="24"/>
          <w:szCs w:val="24"/>
          <w:lang w:val="en-US"/>
        </w:rPr>
        <w:t>,</w:t>
      </w:r>
      <w:r w:rsidRPr="00167706">
        <w:rPr>
          <w:rFonts w:ascii="Arial" w:hAnsi="Arial" w:cs="Arial"/>
          <w:sz w:val="24"/>
          <w:szCs w:val="24"/>
        </w:rPr>
        <w:t xml:space="preserve"> jumlah </w:t>
      </w:r>
      <w:r w:rsidR="009A71FF" w:rsidRPr="00167706">
        <w:rPr>
          <w:rFonts w:ascii="Arial" w:hAnsi="Arial" w:cs="Arial"/>
          <w:sz w:val="24"/>
          <w:szCs w:val="24"/>
        </w:rPr>
        <w:t>Pengajuan SPP GU, SPP UP, dan SPP LS sesuai dengan Anggaran KAS</w:t>
      </w:r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</w:t>
      </w:r>
      <w:r w:rsidR="00FA6B11" w:rsidRPr="00167706">
        <w:rPr>
          <w:rFonts w:ascii="Arial" w:hAnsi="Arial" w:cs="Arial"/>
          <w:sz w:val="24"/>
          <w:szCs w:val="24"/>
        </w:rPr>
        <w:t>26</w:t>
      </w:r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, </w:t>
      </w:r>
      <w:r w:rsidR="009A71FF" w:rsidRPr="00167706">
        <w:rPr>
          <w:rFonts w:ascii="Arial" w:hAnsi="Arial" w:cs="Arial"/>
          <w:sz w:val="24"/>
          <w:szCs w:val="24"/>
        </w:rPr>
        <w:t>Jumlah laporan pajak  sesuai pedoman</w:t>
      </w:r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12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</w:t>
      </w:r>
      <w:r w:rsidR="009A71FF" w:rsidRPr="00167706">
        <w:rPr>
          <w:rFonts w:ascii="Arial" w:hAnsi="Arial" w:cs="Arial"/>
          <w:sz w:val="24"/>
          <w:szCs w:val="24"/>
        </w:rPr>
        <w:t>Jumlah laporan SPJ sesuai pedoman</w:t>
      </w:r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12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, </w:t>
      </w:r>
      <w:r w:rsidRPr="00167706">
        <w:rPr>
          <w:rFonts w:ascii="Arial" w:hAnsi="Arial" w:cs="Arial"/>
          <w:sz w:val="24"/>
          <w:szCs w:val="24"/>
        </w:rPr>
        <w:t xml:space="preserve">realisasinya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target, </w:t>
      </w:r>
      <w:proofErr w:type="spellStart"/>
      <w:r w:rsidR="009A71FF" w:rsidRPr="00167706">
        <w:rPr>
          <w:rFonts w:ascii="Arial" w:hAnsi="Arial" w:cs="Arial"/>
          <w:sz w:val="24"/>
          <w:szCs w:val="24"/>
          <w:lang w:val="en-US"/>
        </w:rPr>
        <w:t>atau</w:t>
      </w:r>
      <w:proofErr w:type="spellEnd"/>
      <w:r w:rsidR="009A71FF" w:rsidRPr="00167706">
        <w:rPr>
          <w:rFonts w:ascii="Arial" w:hAnsi="Arial" w:cs="Arial"/>
          <w:sz w:val="24"/>
          <w:szCs w:val="24"/>
          <w:lang w:val="en-US"/>
        </w:rPr>
        <w:t xml:space="preserve"> 100%.</w:t>
      </w:r>
      <w:r w:rsidRPr="00167706">
        <w:rPr>
          <w:rFonts w:ascii="Arial" w:hAnsi="Arial" w:cs="Arial"/>
          <w:sz w:val="24"/>
          <w:szCs w:val="24"/>
        </w:rPr>
        <w:t xml:space="preserve"> Hal ini disebabkan karena:</w:t>
      </w:r>
    </w:p>
    <w:p w14:paraId="317F0B79" w14:textId="77777777" w:rsidR="00750411" w:rsidRPr="00167706" w:rsidRDefault="000053CA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706">
        <w:rPr>
          <w:rFonts w:ascii="Arial" w:hAnsi="Arial" w:cs="Arial"/>
          <w:sz w:val="24"/>
          <w:szCs w:val="24"/>
        </w:rPr>
        <w:t>Pengajuan SPP UP, SPP GU, dan SPP LS yang tepat waktu</w:t>
      </w:r>
      <w:r w:rsidR="003555E9" w:rsidRPr="00167706">
        <w:rPr>
          <w:rFonts w:ascii="Arial" w:hAnsi="Arial" w:cs="Arial"/>
          <w:sz w:val="24"/>
          <w:szCs w:val="24"/>
        </w:rPr>
        <w:t>;</w:t>
      </w:r>
    </w:p>
    <w:p w14:paraId="71E7E690" w14:textId="5BDEC9D3" w:rsidR="000053CA" w:rsidRPr="00167706" w:rsidRDefault="000053CA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706">
        <w:rPr>
          <w:rFonts w:ascii="Arial" w:hAnsi="Arial" w:cs="Arial"/>
          <w:sz w:val="24"/>
          <w:szCs w:val="24"/>
        </w:rPr>
        <w:t>Memotong, menyetorkan pajak tepat waktu;</w:t>
      </w:r>
    </w:p>
    <w:p w14:paraId="688518B2" w14:textId="77777777" w:rsidR="000053CA" w:rsidRPr="00167706" w:rsidRDefault="000053CA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706">
        <w:rPr>
          <w:rFonts w:ascii="Arial" w:hAnsi="Arial" w:cs="Arial"/>
          <w:sz w:val="24"/>
          <w:szCs w:val="24"/>
        </w:rPr>
        <w:t>Mengerjakan Laporan SPJ sesuai pedoman dan tepat waktu.</w:t>
      </w:r>
    </w:p>
    <w:p w14:paraId="55116491" w14:textId="77777777" w:rsidR="00FD7575" w:rsidRPr="00167706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14:paraId="174BEAD7" w14:textId="77777777" w:rsidR="00AC74FD" w:rsidRPr="0016770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167706">
        <w:rPr>
          <w:rFonts w:ascii="Arial" w:hAnsi="Arial" w:cs="Arial"/>
          <w:bCs/>
          <w:sz w:val="24"/>
          <w:szCs w:val="24"/>
        </w:rPr>
        <w:t>;</w:t>
      </w:r>
    </w:p>
    <w:p w14:paraId="567CFD9D" w14:textId="77777777" w:rsidR="00750411" w:rsidRPr="0016770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167706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14:paraId="141A6321" w14:textId="38F39A0B" w:rsidR="00750411" w:rsidRPr="00167706" w:rsidRDefault="000053CA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167706">
        <w:rPr>
          <w:rFonts w:ascii="Arial" w:hAnsi="Arial" w:cs="Arial"/>
          <w:color w:val="000000"/>
          <w:sz w:val="24"/>
          <w:szCs w:val="24"/>
        </w:rPr>
        <w:t>Meningkatkan Koordinasi dengan PPTK, BKAD</w:t>
      </w:r>
      <w:r w:rsidR="001C2576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167706">
        <w:rPr>
          <w:rFonts w:ascii="Arial" w:hAnsi="Arial" w:cs="Arial"/>
          <w:color w:val="000000"/>
          <w:sz w:val="24"/>
          <w:szCs w:val="24"/>
        </w:rPr>
        <w:t>dan Bank Jatim.</w:t>
      </w:r>
    </w:p>
    <w:p w14:paraId="53599C77" w14:textId="77777777"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2FD452E7" w14:textId="0CF18D9B" w:rsidR="004A689F" w:rsidRDefault="004A689F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29D220A4" w14:textId="77777777" w:rsidR="00932237" w:rsidRPr="00167706" w:rsidRDefault="00932237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7F7D414E" w14:textId="77777777" w:rsidR="008801CF" w:rsidRPr="0016770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lastRenderedPageBreak/>
        <w:t>Tanggapan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16770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167706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167706">
        <w:rPr>
          <w:rFonts w:ascii="Arial" w:hAnsi="Arial" w:cs="Arial"/>
          <w:bCs/>
          <w:sz w:val="24"/>
          <w:szCs w:val="24"/>
        </w:rPr>
        <w:t>;</w:t>
      </w:r>
      <w:r w:rsidR="008801CF" w:rsidRPr="00167706">
        <w:rPr>
          <w:rFonts w:ascii="Arial" w:hAnsi="Arial" w:cs="Arial"/>
          <w:bCs/>
          <w:sz w:val="24"/>
          <w:szCs w:val="24"/>
        </w:rPr>
        <w:t xml:space="preserve"> </w:t>
      </w:r>
    </w:p>
    <w:p w14:paraId="033F41EE" w14:textId="77777777" w:rsidR="0085062A" w:rsidRPr="00167706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167706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167706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167706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CD0ECDA" w14:textId="77777777" w:rsidR="0085062A" w:rsidRPr="00167706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167706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</w:t>
      </w:r>
      <w:r w:rsidR="00167706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</w:t>
      </w:r>
    </w:p>
    <w:p w14:paraId="661B332C" w14:textId="77777777" w:rsidR="00EB421E" w:rsidRPr="00167706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14:paraId="3C8716DF" w14:textId="77777777" w:rsidR="00334EE5" w:rsidRPr="00167706" w:rsidRDefault="00334EE5" w:rsidP="009A71FF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167706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167706">
        <w:rPr>
          <w:rFonts w:ascii="Arial" w:eastAsia="Calibri" w:hAnsi="Arial" w:cs="Arial"/>
          <w:sz w:val="24"/>
          <w:szCs w:val="24"/>
        </w:rPr>
        <w:t xml:space="preserve">capaian kinerja khususnya </w:t>
      </w:r>
      <w:proofErr w:type="spellStart"/>
      <w:r w:rsidR="009A71FF" w:rsidRPr="00167706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Bendahara</w:t>
      </w:r>
      <w:proofErr w:type="spellEnd"/>
      <w:r w:rsidR="009A71FF" w:rsidRPr="00167706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A71FF" w:rsidRPr="00167706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Pengeluaran</w:t>
      </w:r>
      <w:proofErr w:type="spellEnd"/>
      <w:r w:rsidR="00B9108F" w:rsidRPr="0016770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16770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167706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167706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167706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p w14:paraId="25853477" w14:textId="77777777" w:rsidR="0085062A" w:rsidRPr="00167706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167706" w14:paraId="0A56A062" w14:textId="77777777" w:rsidTr="00334EE5">
        <w:trPr>
          <w:jc w:val="center"/>
        </w:trPr>
        <w:tc>
          <w:tcPr>
            <w:tcW w:w="4789" w:type="dxa"/>
          </w:tcPr>
          <w:p w14:paraId="023A8FB4" w14:textId="77777777" w:rsidR="00334EE5" w:rsidRPr="0016770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A79108" w14:textId="77777777" w:rsidR="00334EE5" w:rsidRPr="0016770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14:paraId="0673B2EF" w14:textId="0807F912" w:rsidR="005603FA" w:rsidRPr="00167706" w:rsidRDefault="00CF6EA1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Kasub</w:t>
            </w:r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>ag</w:t>
            </w:r>
            <w:proofErr w:type="spellEnd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>Keuangan</w:t>
            </w:r>
            <w:proofErr w:type="spellEnd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603FA" w:rsidRPr="00167706">
              <w:rPr>
                <w:rFonts w:ascii="Arial" w:hAnsi="Arial" w:cs="Arial"/>
                <w:sz w:val="24"/>
                <w:szCs w:val="24"/>
                <w:lang w:val="en-US"/>
              </w:rPr>
              <w:t>Aset</w:t>
            </w:r>
            <w:proofErr w:type="spellEnd"/>
          </w:p>
          <w:p w14:paraId="1FA428D5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BF3B15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E4A8E4F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D426C4E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841ACB3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8B29FE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67706">
              <w:rPr>
                <w:rFonts w:ascii="Arial" w:hAnsi="Arial" w:cs="Arial"/>
                <w:b/>
                <w:sz w:val="24"/>
                <w:szCs w:val="24"/>
                <w:u w:val="single"/>
              </w:rPr>
              <w:t>YUYINAH LUTFAH, S.Sos, MM</w:t>
            </w:r>
          </w:p>
          <w:p w14:paraId="67D6BC61" w14:textId="6002019F" w:rsidR="005603FA" w:rsidRPr="00932237" w:rsidRDefault="00932237" w:rsidP="005603F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Pembina</w:t>
            </w:r>
          </w:p>
          <w:p w14:paraId="3405BD8A" w14:textId="77777777" w:rsidR="005603FA" w:rsidRPr="00167706" w:rsidRDefault="005603FA" w:rsidP="005603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NIP. 19670503 199003 2 011</w:t>
            </w:r>
          </w:p>
          <w:p w14:paraId="5B452AFA" w14:textId="77777777" w:rsidR="00334EE5" w:rsidRPr="0016770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789" w:type="dxa"/>
          </w:tcPr>
          <w:p w14:paraId="078E9C7B" w14:textId="3F05371D" w:rsidR="00334EE5" w:rsidRPr="00932237" w:rsidRDefault="009A71FF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67706"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16770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Pr="0016770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proofErr w:type="spellStart"/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>Januari</w:t>
            </w:r>
            <w:proofErr w:type="spellEnd"/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 xml:space="preserve"> 2020</w:t>
            </w:r>
          </w:p>
          <w:p w14:paraId="0515BE21" w14:textId="77777777" w:rsidR="00334EE5" w:rsidRPr="0016770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2BA83E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 xml:space="preserve">Bendahara Pengeluaran </w:t>
            </w:r>
          </w:p>
          <w:p w14:paraId="5BE22B76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AA3F03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401435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953FEFC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669D932" w14:textId="77777777" w:rsidR="00797758" w:rsidRPr="00167706" w:rsidRDefault="00797758" w:rsidP="0079775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5BE3039" w14:textId="6777C972" w:rsidR="00797758" w:rsidRPr="00932237" w:rsidRDefault="00932237" w:rsidP="0079775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 xml:space="preserve">DUWI MARIYAH,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A.Md</w:t>
            </w:r>
            <w:proofErr w:type="spellEnd"/>
          </w:p>
          <w:p w14:paraId="4C4CEB79" w14:textId="2C89CA42" w:rsidR="00797758" w:rsidRPr="00167706" w:rsidRDefault="00932237" w:rsidP="007977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Pengatur</w:t>
            </w:r>
            <w:proofErr w:type="spellEnd"/>
            <w:r w:rsidR="00797758" w:rsidRPr="00167706">
              <w:rPr>
                <w:rFonts w:ascii="Arial" w:hAnsi="Arial" w:cs="Arial"/>
                <w:sz w:val="24"/>
                <w:szCs w:val="24"/>
              </w:rPr>
              <w:t xml:space="preserve"> Tingkat I</w:t>
            </w:r>
          </w:p>
          <w:p w14:paraId="3DF268F5" w14:textId="0E4A1376" w:rsidR="00797758" w:rsidRPr="00932237" w:rsidRDefault="00797758" w:rsidP="0079775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67706">
              <w:rPr>
                <w:rFonts w:ascii="Arial" w:hAnsi="Arial" w:cs="Arial"/>
                <w:sz w:val="24"/>
                <w:szCs w:val="24"/>
              </w:rPr>
              <w:t>NIP. 198</w:t>
            </w:r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>50322</w:t>
            </w:r>
            <w:r w:rsidRPr="00167706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  <w:r w:rsidRPr="00167706">
              <w:rPr>
                <w:rFonts w:ascii="Arial" w:hAnsi="Arial" w:cs="Arial"/>
                <w:sz w:val="24"/>
                <w:szCs w:val="24"/>
              </w:rPr>
              <w:t>0</w:t>
            </w:r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167706">
              <w:rPr>
                <w:rFonts w:ascii="Arial" w:hAnsi="Arial" w:cs="Arial"/>
                <w:sz w:val="24"/>
                <w:szCs w:val="24"/>
              </w:rPr>
              <w:t xml:space="preserve"> 2 00</w:t>
            </w:r>
            <w:r w:rsidR="0093223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  <w:p w14:paraId="17B15D57" w14:textId="77777777" w:rsidR="00334EE5" w:rsidRPr="0016770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79F783FB" w14:textId="23ABFF9E" w:rsidR="0085062A" w:rsidRDefault="0085062A" w:rsidP="00E70B49">
      <w:pPr>
        <w:rPr>
          <w:rFonts w:ascii="Arial" w:hAnsi="Arial" w:cs="Arial"/>
          <w:bCs/>
        </w:rPr>
      </w:pPr>
    </w:p>
    <w:sectPr w:rsidR="0085062A" w:rsidSect="00167706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2345"/>
        </w:tabs>
        <w:ind w:left="2345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3065"/>
        </w:tabs>
        <w:ind w:left="3065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3785"/>
        </w:tabs>
        <w:ind w:left="3785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4505"/>
        </w:tabs>
        <w:ind w:left="4505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5225"/>
        </w:tabs>
        <w:ind w:left="5225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5945"/>
        </w:tabs>
        <w:ind w:left="5945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6665"/>
        </w:tabs>
        <w:ind w:left="6665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7385"/>
        </w:tabs>
        <w:ind w:left="7385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8105"/>
        </w:tabs>
        <w:ind w:left="8105" w:hanging="360"/>
      </w:pPr>
    </w:lvl>
  </w:abstractNum>
  <w:abstractNum w:abstractNumId="6">
    <w:nsid w:val="2D7C1D74"/>
    <w:multiLevelType w:val="hybridMultilevel"/>
    <w:tmpl w:val="D4DA55D0"/>
    <w:lvl w:ilvl="0" w:tplc="9474BB3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517C497E"/>
    <w:multiLevelType w:val="multilevel"/>
    <w:tmpl w:val="ADE0FDA8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8"/>
  </w:num>
  <w:num w:numId="5">
    <w:abstractNumId w:val="4"/>
  </w:num>
  <w:num w:numId="6">
    <w:abstractNumId w:val="13"/>
  </w:num>
  <w:num w:numId="7">
    <w:abstractNumId w:val="22"/>
  </w:num>
  <w:num w:numId="8">
    <w:abstractNumId w:val="1"/>
  </w:num>
  <w:num w:numId="9">
    <w:abstractNumId w:val="19"/>
  </w:num>
  <w:num w:numId="10">
    <w:abstractNumId w:val="2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0"/>
  </w:num>
  <w:num w:numId="16">
    <w:abstractNumId w:val="25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6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2"/>
  </w:num>
  <w:num w:numId="27">
    <w:abstractNumId w:val="24"/>
  </w:num>
  <w:num w:numId="28">
    <w:abstractNumId w:val="2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053CA"/>
    <w:rsid w:val="000A1C47"/>
    <w:rsid w:val="000D111F"/>
    <w:rsid w:val="001522FB"/>
    <w:rsid w:val="00167706"/>
    <w:rsid w:val="001A27E9"/>
    <w:rsid w:val="001C2576"/>
    <w:rsid w:val="001C41AB"/>
    <w:rsid w:val="002260D9"/>
    <w:rsid w:val="002C5FE9"/>
    <w:rsid w:val="0031152C"/>
    <w:rsid w:val="00316D50"/>
    <w:rsid w:val="0033075C"/>
    <w:rsid w:val="00330D34"/>
    <w:rsid w:val="00334EE5"/>
    <w:rsid w:val="003357B2"/>
    <w:rsid w:val="003555E9"/>
    <w:rsid w:val="003F54C8"/>
    <w:rsid w:val="004226C4"/>
    <w:rsid w:val="0042285A"/>
    <w:rsid w:val="00441BB9"/>
    <w:rsid w:val="0047211E"/>
    <w:rsid w:val="004A689F"/>
    <w:rsid w:val="004E05CD"/>
    <w:rsid w:val="004E7284"/>
    <w:rsid w:val="004F1148"/>
    <w:rsid w:val="004F6BE6"/>
    <w:rsid w:val="005603FA"/>
    <w:rsid w:val="005623C1"/>
    <w:rsid w:val="005A5DBE"/>
    <w:rsid w:val="005B3ED2"/>
    <w:rsid w:val="005C3633"/>
    <w:rsid w:val="005D24EE"/>
    <w:rsid w:val="00620EE2"/>
    <w:rsid w:val="00637DE9"/>
    <w:rsid w:val="00667274"/>
    <w:rsid w:val="006A4BC2"/>
    <w:rsid w:val="00703133"/>
    <w:rsid w:val="00744A98"/>
    <w:rsid w:val="00750411"/>
    <w:rsid w:val="00797758"/>
    <w:rsid w:val="007F61B8"/>
    <w:rsid w:val="0080348A"/>
    <w:rsid w:val="00817B3E"/>
    <w:rsid w:val="0085062A"/>
    <w:rsid w:val="008801CF"/>
    <w:rsid w:val="00893E81"/>
    <w:rsid w:val="008E191E"/>
    <w:rsid w:val="00900529"/>
    <w:rsid w:val="00931AE7"/>
    <w:rsid w:val="00932237"/>
    <w:rsid w:val="009705BC"/>
    <w:rsid w:val="00987106"/>
    <w:rsid w:val="009A71FF"/>
    <w:rsid w:val="009D0F72"/>
    <w:rsid w:val="009D5F6E"/>
    <w:rsid w:val="009D7B5D"/>
    <w:rsid w:val="00A707C4"/>
    <w:rsid w:val="00A753A4"/>
    <w:rsid w:val="00A93662"/>
    <w:rsid w:val="00AA5109"/>
    <w:rsid w:val="00AC74FD"/>
    <w:rsid w:val="00B37E8A"/>
    <w:rsid w:val="00B9108F"/>
    <w:rsid w:val="00B97695"/>
    <w:rsid w:val="00BC39BD"/>
    <w:rsid w:val="00BE509B"/>
    <w:rsid w:val="00C70AC6"/>
    <w:rsid w:val="00C92CB4"/>
    <w:rsid w:val="00CA35B4"/>
    <w:rsid w:val="00CB2FAF"/>
    <w:rsid w:val="00CC0BF1"/>
    <w:rsid w:val="00CC0E6D"/>
    <w:rsid w:val="00CF6EA1"/>
    <w:rsid w:val="00D21A23"/>
    <w:rsid w:val="00D510C1"/>
    <w:rsid w:val="00D57110"/>
    <w:rsid w:val="00D62E83"/>
    <w:rsid w:val="00D77ADC"/>
    <w:rsid w:val="00DC4996"/>
    <w:rsid w:val="00E1014E"/>
    <w:rsid w:val="00E70B49"/>
    <w:rsid w:val="00E75702"/>
    <w:rsid w:val="00EA7B0E"/>
    <w:rsid w:val="00EB421E"/>
    <w:rsid w:val="00EB750B"/>
    <w:rsid w:val="00ED36EC"/>
    <w:rsid w:val="00F20E3A"/>
    <w:rsid w:val="00F577D4"/>
    <w:rsid w:val="00F70A7C"/>
    <w:rsid w:val="00F72681"/>
    <w:rsid w:val="00F84C43"/>
    <w:rsid w:val="00FA6B11"/>
    <w:rsid w:val="00FD7575"/>
    <w:rsid w:val="00FE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1836F"/>
  <w15:docId w15:val="{E0802EB6-1D1F-4B84-9841-C3F28F65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601A-543E-4C99-BBC5-D3A03CBE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2020-02-27T07:04:00Z</cp:lastPrinted>
  <dcterms:created xsi:type="dcterms:W3CDTF">2019-02-22T07:35:00Z</dcterms:created>
  <dcterms:modified xsi:type="dcterms:W3CDTF">2020-03-30T02:54:00Z</dcterms:modified>
</cp:coreProperties>
</file>