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D1" w:rsidRPr="00B052BA" w:rsidRDefault="00F03267" w:rsidP="008B663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 xml:space="preserve">LAPORAN KINERJA </w:t>
      </w:r>
      <w:r w:rsidR="00B052BA">
        <w:rPr>
          <w:rFonts w:ascii="Arial" w:hAnsi="Arial" w:cs="Arial"/>
          <w:b/>
          <w:bCs/>
          <w:sz w:val="28"/>
          <w:szCs w:val="28"/>
        </w:rPr>
        <w:t>TAHUN 20</w:t>
      </w:r>
      <w:r w:rsidR="00B052BA">
        <w:rPr>
          <w:rFonts w:ascii="Arial" w:hAnsi="Arial" w:cs="Arial"/>
          <w:b/>
          <w:bCs/>
          <w:sz w:val="28"/>
          <w:szCs w:val="28"/>
          <w:lang w:val="en-US"/>
        </w:rPr>
        <w:t>19</w:t>
      </w:r>
    </w:p>
    <w:p w:rsidR="000C6AD1" w:rsidRPr="004768AD" w:rsidRDefault="000C6AD1" w:rsidP="000C6AD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768AD">
        <w:rPr>
          <w:rFonts w:ascii="Arial" w:hAnsi="Arial" w:cs="Arial"/>
          <w:b/>
          <w:sz w:val="24"/>
          <w:szCs w:val="24"/>
          <w:lang w:val="en-US"/>
        </w:rPr>
        <w:t>SEKSI PENATAUSAHAAN ASET DESA</w:t>
      </w:r>
    </w:p>
    <w:p w:rsidR="000C6AD1" w:rsidRPr="00F5038A" w:rsidRDefault="000C6AD1" w:rsidP="000C6AD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6AD1" w:rsidRPr="00F5038A" w:rsidRDefault="000C6AD1" w:rsidP="00F03267">
      <w:pPr>
        <w:numPr>
          <w:ilvl w:val="0"/>
          <w:numId w:val="18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</w:p>
    <w:p w:rsidR="000C6AD1" w:rsidRPr="00F5038A" w:rsidRDefault="000C6AD1" w:rsidP="000C6AD1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5038A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danf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ungsi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pengguna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ananggaran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bentukakun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tabilitas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0C6AD1" w:rsidRPr="00F5038A" w:rsidRDefault="000C6AD1" w:rsidP="000C6AD1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0C6AD1" w:rsidRPr="00F5038A" w:rsidRDefault="000C6AD1" w:rsidP="000C6AD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C6AD1" w:rsidRPr="00F5038A" w:rsidRDefault="000C6AD1" w:rsidP="00F03267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</w:p>
    <w:p w:rsidR="000C6AD1" w:rsidRPr="00F5038A" w:rsidRDefault="000C6AD1" w:rsidP="00F03267">
      <w:pPr>
        <w:numPr>
          <w:ilvl w:val="0"/>
          <w:numId w:val="22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mandate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pertanggungjawaban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>;</w:t>
      </w:r>
    </w:p>
    <w:p w:rsidR="000C6AD1" w:rsidRPr="00F5038A" w:rsidRDefault="000C6AD1" w:rsidP="00F03267">
      <w:pPr>
        <w:numPr>
          <w:ilvl w:val="0"/>
          <w:numId w:val="22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mandate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0C6AD1" w:rsidRPr="00F5038A" w:rsidRDefault="000C6AD1" w:rsidP="000C6AD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C6AD1" w:rsidRPr="00F5038A" w:rsidRDefault="000C6AD1" w:rsidP="00F03267">
      <w:pPr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F5038A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</w:p>
    <w:p w:rsidR="000C6AD1" w:rsidRPr="00F5038A" w:rsidRDefault="000C6AD1" w:rsidP="000C6AD1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0C6AD1" w:rsidRPr="00F5038A" w:rsidRDefault="000C6AD1" w:rsidP="000C6AD1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informas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F5038A">
        <w:rPr>
          <w:rFonts w:ascii="Arial" w:hAnsi="Arial" w:cs="Arial"/>
          <w:bCs/>
          <w:sz w:val="24"/>
          <w:szCs w:val="24"/>
          <w:lang w:val="en-US"/>
        </w:rPr>
        <w:t>itentang</w:t>
      </w:r>
      <w:proofErr w:type="spellEnd"/>
      <w:r w:rsidRPr="00F5038A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</w:p>
    <w:p w:rsidR="000C6AD1" w:rsidRPr="00F5038A" w:rsidRDefault="000C6AD1" w:rsidP="00F03267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</w:p>
    <w:p w:rsidR="000C6AD1" w:rsidRPr="00F5038A" w:rsidRDefault="000C6AD1" w:rsidP="000C6AD1">
      <w:pPr>
        <w:pStyle w:val="ListParagraph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F5038A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sz w:val="24"/>
          <w:szCs w:val="24"/>
          <w:lang w:val="en-US"/>
        </w:rPr>
        <w:t>Penatausahaan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sz w:val="24"/>
          <w:szCs w:val="24"/>
          <w:lang w:val="en-US"/>
        </w:rPr>
        <w:t>Aset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F5038A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F5038A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Pr="00F5038A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F5038A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Pr="00F5038A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F5038A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Pr="00F5038A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F5038A">
        <w:rPr>
          <w:rFonts w:ascii="Arial" w:hAnsi="Arial" w:cs="Arial"/>
          <w:color w:val="000000"/>
          <w:sz w:val="24"/>
          <w:szCs w:val="24"/>
        </w:rPr>
        <w:t>i t</w:t>
      </w:r>
      <w:r w:rsidRPr="00F5038A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F5038A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Pr="00F5038A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F5038A">
        <w:rPr>
          <w:rFonts w:ascii="Arial" w:hAnsi="Arial" w:cs="Arial"/>
          <w:color w:val="000000"/>
          <w:sz w:val="24"/>
          <w:szCs w:val="24"/>
        </w:rPr>
        <w:t>s: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Menyusun Program Kerja dan Rencana Aksi Seksi Penatausahaan Aset Desa;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Melaksanakan identifikasi, inventarisasi potensi dan permasalahan Penatausahaan Aset Desa;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Menyusun Pedoman Umum dan Teknis tentang Penatausahaan Aset Desa;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Melaksanakan pembinaan, sosialisasi kebijakan di bidang Penatausahaan Aset Desa;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Melaksanakan fasilitasi pelatihan/bimtek di bidang Penatausahaan Aset Desa;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Memfasilitasi penyelesaian masalah-masalah Penatausahaan Aset Desa;</w:t>
      </w:r>
    </w:p>
    <w:p w:rsidR="000C6AD1" w:rsidRPr="00F5038A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Melaksanakan monitoring dan evaluasi kegiatan Penatausahaan Aset Desa;; dan</w:t>
      </w:r>
    </w:p>
    <w:p w:rsidR="000C6AD1" w:rsidRPr="004C433F" w:rsidRDefault="000C6AD1" w:rsidP="00F03267">
      <w:pPr>
        <w:pStyle w:val="ListParagraph"/>
        <w:numPr>
          <w:ilvl w:val="0"/>
          <w:numId w:val="23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Bookman Old Style" w:hAnsi="Bookman Old Style" w:cs="Arial"/>
          <w:sz w:val="24"/>
          <w:szCs w:val="24"/>
        </w:rPr>
      </w:pPr>
      <w:r w:rsidRPr="00F5038A">
        <w:rPr>
          <w:rFonts w:ascii="Arial" w:hAnsi="Arial" w:cs="Arial"/>
          <w:sz w:val="24"/>
          <w:szCs w:val="24"/>
        </w:rPr>
        <w:t>melaksanakan tugas lain yang diberikan oleh Kepala Bidang Pemerintahan Desa sesuai dengan bidang tugasnya.</w:t>
      </w:r>
    </w:p>
    <w:p w:rsidR="000C6AD1" w:rsidRDefault="000C6AD1" w:rsidP="000C6AD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0C6AD1" w:rsidRDefault="000C6AD1" w:rsidP="000C6AD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0C6AD1" w:rsidRPr="00F5038A" w:rsidRDefault="000C6AD1" w:rsidP="000C6AD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Bookman Old Style" w:hAnsi="Bookman Old Style" w:cs="Arial"/>
          <w:sz w:val="24"/>
          <w:szCs w:val="24"/>
        </w:rPr>
      </w:pPr>
    </w:p>
    <w:p w:rsidR="000C6AD1" w:rsidRPr="00F84C43" w:rsidRDefault="000C6AD1" w:rsidP="00F03267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r w:rsidRPr="00F5038A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F5038A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F5038A">
        <w:rPr>
          <w:rFonts w:ascii="Arial" w:hAnsi="Arial" w:cs="Arial"/>
          <w:bCs/>
          <w:sz w:val="24"/>
          <w:szCs w:val="24"/>
        </w:rPr>
        <w:t xml:space="preserve"> Tahun 201</w:t>
      </w:r>
      <w:r w:rsidR="00B052BA">
        <w:rPr>
          <w:rFonts w:ascii="Arial" w:hAnsi="Arial" w:cs="Arial"/>
          <w:bCs/>
          <w:sz w:val="24"/>
          <w:szCs w:val="24"/>
          <w:lang w:val="en-US"/>
        </w:rPr>
        <w:t>9</w:t>
      </w:r>
    </w:p>
    <w:tbl>
      <w:tblPr>
        <w:tblW w:w="8457" w:type="dxa"/>
        <w:jc w:val="center"/>
        <w:tblLayout w:type="fixed"/>
        <w:tblLook w:val="04A0" w:firstRow="1" w:lastRow="0" w:firstColumn="1" w:lastColumn="0" w:noHBand="0" w:noVBand="1"/>
      </w:tblPr>
      <w:tblGrid>
        <w:gridCol w:w="621"/>
        <w:gridCol w:w="3053"/>
        <w:gridCol w:w="3547"/>
        <w:gridCol w:w="1236"/>
      </w:tblGrid>
      <w:tr w:rsidR="000C6AD1" w:rsidRPr="00F27357" w:rsidTr="007F015F">
        <w:trPr>
          <w:trHeight w:val="46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AD1" w:rsidRPr="00F27357" w:rsidRDefault="000C6AD1" w:rsidP="007F015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>No.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AD1" w:rsidRPr="00F27357" w:rsidRDefault="000C6AD1" w:rsidP="007F015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AD1" w:rsidRPr="00F27357" w:rsidRDefault="000C6AD1" w:rsidP="007F015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>Indikator Kinerja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6AD1" w:rsidRPr="00F27357" w:rsidRDefault="000C6AD1" w:rsidP="007F015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:rsidR="000C6AD1" w:rsidRPr="00F27357" w:rsidRDefault="000C6AD1" w:rsidP="007F015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>Target</w:t>
            </w:r>
          </w:p>
          <w:p w:rsidR="000C6AD1" w:rsidRPr="00F27357" w:rsidRDefault="000C6AD1" w:rsidP="007F015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C6AD1" w:rsidRPr="00F27357" w:rsidTr="007F015F">
        <w:trPr>
          <w:trHeight w:val="1053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0C6AD1" w:rsidRPr="00F27357" w:rsidRDefault="000C6AD1" w:rsidP="007F015F">
            <w:pPr>
              <w:spacing w:after="0" w:line="288" w:lineRule="auto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>1.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0C6AD1" w:rsidRPr="00F27357" w:rsidRDefault="000C6AD1" w:rsidP="007F015F">
            <w:pPr>
              <w:spacing w:after="0" w:line="312" w:lineRule="auto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 xml:space="preserve">Kapasitas  Aparatur Pemerintah Desa dalam mewujudkan </w:t>
            </w:r>
            <w:r w:rsidRPr="00F27357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3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C6AD1" w:rsidRPr="007627C3" w:rsidRDefault="000C6AD1" w:rsidP="007F015F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r w:rsidRPr="00F27357">
              <w:rPr>
                <w:rFonts w:ascii="Arial" w:hAnsi="Arial" w:cs="Arial"/>
              </w:rPr>
              <w:t xml:space="preserve">Jumlah Data Aset </w:t>
            </w:r>
            <w:r w:rsidRPr="00F27357">
              <w:rPr>
                <w:rFonts w:ascii="Arial" w:hAnsi="Arial" w:cs="Arial"/>
                <w:lang w:val="sv-SE"/>
              </w:rPr>
              <w:t>Desa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C6AD1" w:rsidRPr="00F27357" w:rsidRDefault="00B052BA" w:rsidP="007F015F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</w:t>
            </w:r>
            <w:r w:rsidR="000C6AD1">
              <w:rPr>
                <w:rFonts w:ascii="Arial" w:hAnsi="Arial" w:cs="Arial"/>
                <w:lang w:val="en-US"/>
              </w:rPr>
              <w:t>5</w:t>
            </w:r>
            <w:r w:rsidR="000C6AD1" w:rsidRPr="00F27357">
              <w:rPr>
                <w:rFonts w:ascii="Arial" w:hAnsi="Arial" w:cs="Arial"/>
              </w:rPr>
              <w:t xml:space="preserve"> Desa</w:t>
            </w:r>
          </w:p>
        </w:tc>
      </w:tr>
      <w:tr w:rsidR="000C6AD1" w:rsidRPr="00F27357" w:rsidTr="00B052BA">
        <w:trPr>
          <w:trHeight w:val="1053"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0C6AD1" w:rsidRPr="00F27357" w:rsidRDefault="000C6AD1" w:rsidP="007F015F">
            <w:pPr>
              <w:spacing w:after="0" w:line="288" w:lineRule="auto"/>
              <w:rPr>
                <w:rFonts w:ascii="Arial" w:hAnsi="Arial" w:cs="Arial"/>
              </w:rPr>
            </w:pPr>
          </w:p>
        </w:tc>
        <w:tc>
          <w:tcPr>
            <w:tcW w:w="3053" w:type="dxa"/>
            <w:tcBorders>
              <w:left w:val="nil"/>
              <w:right w:val="single" w:sz="4" w:space="0" w:color="000000"/>
            </w:tcBorders>
            <w:hideMark/>
          </w:tcPr>
          <w:p w:rsidR="000C6AD1" w:rsidRPr="00F27357" w:rsidRDefault="000C6AD1" w:rsidP="007F015F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C6AD1" w:rsidRPr="007627C3" w:rsidRDefault="000C6AD1" w:rsidP="001E7178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Identifikasi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Tanah </w:t>
            </w:r>
            <w:proofErr w:type="spellStart"/>
            <w:r>
              <w:rPr>
                <w:rFonts w:ascii="Arial" w:hAnsi="Arial" w:cs="Arial"/>
                <w:lang w:val="en-US"/>
              </w:rPr>
              <w:t>Kas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dipakai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="001E7178">
              <w:rPr>
                <w:rFonts w:ascii="Arial" w:hAnsi="Arial" w:cs="Arial"/>
              </w:rPr>
              <w:t>F</w:t>
            </w:r>
            <w:proofErr w:type="spellStart"/>
            <w:r>
              <w:rPr>
                <w:rFonts w:ascii="Arial" w:hAnsi="Arial" w:cs="Arial"/>
                <w:lang w:val="en-US"/>
              </w:rPr>
              <w:t>asilitas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Umum</w:t>
            </w:r>
            <w:proofErr w:type="spellEnd"/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C6AD1" w:rsidRPr="00F27357" w:rsidRDefault="00B052BA" w:rsidP="007F015F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 w:rsidR="000C6AD1">
              <w:rPr>
                <w:rFonts w:ascii="Arial" w:hAnsi="Arial" w:cs="Arial"/>
                <w:lang w:val="en-US"/>
              </w:rPr>
              <w:t>0</w:t>
            </w:r>
            <w:r w:rsidR="000C6AD1" w:rsidRPr="00F27357">
              <w:rPr>
                <w:rFonts w:ascii="Arial" w:hAnsi="Arial" w:cs="Arial"/>
              </w:rPr>
              <w:t xml:space="preserve"> Desa</w:t>
            </w:r>
          </w:p>
        </w:tc>
      </w:tr>
      <w:tr w:rsidR="00B052BA" w:rsidRPr="00F27357" w:rsidTr="00B052BA">
        <w:trPr>
          <w:trHeight w:val="1053"/>
          <w:jc w:val="center"/>
        </w:trPr>
        <w:tc>
          <w:tcPr>
            <w:tcW w:w="62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52BA" w:rsidRPr="00F27357" w:rsidRDefault="00B052BA" w:rsidP="007F015F">
            <w:pPr>
              <w:spacing w:after="0" w:line="288" w:lineRule="auto"/>
              <w:rPr>
                <w:rFonts w:ascii="Arial" w:hAnsi="Arial" w:cs="Arial"/>
              </w:rPr>
            </w:pPr>
          </w:p>
        </w:tc>
        <w:tc>
          <w:tcPr>
            <w:tcW w:w="3053" w:type="dxa"/>
            <w:tcBorders>
              <w:left w:val="nil"/>
              <w:right w:val="single" w:sz="4" w:space="0" w:color="000000"/>
            </w:tcBorders>
            <w:hideMark/>
          </w:tcPr>
          <w:p w:rsidR="00B052BA" w:rsidRPr="00F27357" w:rsidRDefault="00B052BA" w:rsidP="007F015F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052BA" w:rsidRDefault="00B052BA" w:rsidP="007F015F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Peraturan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Pengelolaan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Tanah </w:t>
            </w:r>
            <w:proofErr w:type="spellStart"/>
            <w:r>
              <w:rPr>
                <w:rFonts w:ascii="Arial" w:hAnsi="Arial" w:cs="Arial"/>
                <w:lang w:val="en-US"/>
              </w:rPr>
              <w:t>Kas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052BA" w:rsidRDefault="00B052BA" w:rsidP="007F015F">
            <w:pPr>
              <w:spacing w:after="0"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99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</w:tr>
      <w:tr w:rsidR="00B052BA" w:rsidRPr="00F27357" w:rsidTr="007F015F">
        <w:trPr>
          <w:trHeight w:val="1053"/>
          <w:jc w:val="center"/>
        </w:trPr>
        <w:tc>
          <w:tcPr>
            <w:tcW w:w="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2BA" w:rsidRPr="00F27357" w:rsidRDefault="00B052BA" w:rsidP="007F015F">
            <w:pPr>
              <w:spacing w:after="0" w:line="288" w:lineRule="auto"/>
              <w:rPr>
                <w:rFonts w:ascii="Arial" w:hAnsi="Arial" w:cs="Arial"/>
              </w:rPr>
            </w:pPr>
          </w:p>
        </w:tc>
        <w:tc>
          <w:tcPr>
            <w:tcW w:w="3053" w:type="dxa"/>
            <w:tcBorders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52BA" w:rsidRPr="00F27357" w:rsidRDefault="00B052BA" w:rsidP="007F015F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52BA" w:rsidRDefault="00B052BA" w:rsidP="007F015F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Sistem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Aplikasi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Aset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(SIPADES)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2BA" w:rsidRDefault="00B052BA" w:rsidP="007F015F">
            <w:pPr>
              <w:spacing w:after="0"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33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</w:tr>
    </w:tbl>
    <w:p w:rsidR="000C6AD1" w:rsidRPr="004F6BE6" w:rsidRDefault="000C6AD1" w:rsidP="000C6AD1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0C6AD1" w:rsidRPr="00F5038A" w:rsidRDefault="000C6AD1" w:rsidP="00F03267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F5038A">
        <w:rPr>
          <w:rFonts w:ascii="Arial" w:hAnsi="Arial" w:cs="Arial"/>
          <w:bCs/>
          <w:sz w:val="24"/>
          <w:lang w:val="en-US"/>
        </w:rPr>
        <w:t>Evaluasi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dan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analisis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kinerja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untuk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setiap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sasaran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atau</w:t>
      </w:r>
      <w:proofErr w:type="spellEnd"/>
      <w:r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F5038A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F5038A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0C6AD1" w:rsidRPr="008801CF" w:rsidTr="007F015F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0C6AD1" w:rsidRPr="008801CF" w:rsidTr="007F015F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C6AD1" w:rsidRPr="00684D9D" w:rsidRDefault="000C6AD1" w:rsidP="007F015F">
            <w:pPr>
              <w:spacing w:after="0" w:line="264" w:lineRule="auto"/>
              <w:rPr>
                <w:rFonts w:ascii="Arial" w:hAnsi="Arial" w:cs="Arial"/>
              </w:rPr>
            </w:pPr>
            <w:r w:rsidRPr="00F27357">
              <w:rPr>
                <w:rFonts w:ascii="Arial" w:hAnsi="Arial" w:cs="Arial"/>
              </w:rPr>
              <w:t xml:space="preserve">Kapasitas  Aparatur Pemerintah Desa dalam mewujudkan </w:t>
            </w:r>
            <w:r w:rsidRPr="00F27357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D1" w:rsidRPr="00781981" w:rsidRDefault="000C6AD1" w:rsidP="007F015F">
            <w:pPr>
              <w:pStyle w:val="ListParagraph"/>
              <w:spacing w:line="312" w:lineRule="auto"/>
              <w:ind w:left="-23"/>
              <w:rPr>
                <w:rFonts w:ascii="Arial" w:hAnsi="Arial" w:cs="Arial"/>
                <w:color w:val="FF0000"/>
                <w:lang w:val="it-IT"/>
              </w:rPr>
            </w:pPr>
            <w:r w:rsidRPr="00F27357">
              <w:rPr>
                <w:rFonts w:ascii="Arial" w:hAnsi="Arial" w:cs="Arial"/>
              </w:rPr>
              <w:t xml:space="preserve">Jumlah Data Aset </w:t>
            </w:r>
            <w:r w:rsidRPr="00F27357">
              <w:rPr>
                <w:rFonts w:ascii="Arial" w:hAnsi="Arial" w:cs="Arial"/>
                <w:lang w:val="sv-SE"/>
              </w:rPr>
              <w:t>Desa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Default="00B052BA" w:rsidP="00B052BA">
            <w:pPr>
              <w:jc w:val="center"/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</w:t>
            </w:r>
            <w:r w:rsidR="000C6AD1">
              <w:rPr>
                <w:rFonts w:ascii="Arial" w:hAnsi="Arial" w:cs="Arial"/>
                <w:lang w:val="en-US"/>
              </w:rPr>
              <w:t>5</w:t>
            </w:r>
            <w:r w:rsidR="000C6AD1" w:rsidRPr="001B3EC1">
              <w:rPr>
                <w:rFonts w:ascii="Arial" w:hAnsi="Arial" w:cs="Arial"/>
              </w:rPr>
              <w:t xml:space="preserve"> Desa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Default="00B052BA" w:rsidP="00B052BA">
            <w:pPr>
              <w:jc w:val="center"/>
            </w:pPr>
            <w:r>
              <w:rPr>
                <w:rFonts w:ascii="Arial" w:hAnsi="Arial" w:cs="Arial"/>
                <w:lang w:val="en-US"/>
              </w:rPr>
              <w:t>169</w:t>
            </w:r>
            <w:r w:rsidR="000C6AD1" w:rsidRPr="001B3EC1">
              <w:rPr>
                <w:rFonts w:ascii="Arial" w:hAnsi="Arial" w:cs="Arial"/>
              </w:rPr>
              <w:t xml:space="preserve"> Desa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>13</w:t>
            </w:r>
            <w:r w:rsidR="00B052BA">
              <w:rPr>
                <w:rFonts w:ascii="Arial" w:eastAsia="Times New Roman" w:hAnsi="Arial" w:cs="Arial"/>
                <w:lang w:val="en-US"/>
              </w:rPr>
              <w:t>5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  <w:tr w:rsidR="000C6AD1" w:rsidRPr="008801CF" w:rsidTr="00B052BA">
        <w:trPr>
          <w:trHeight w:val="1160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C6AD1" w:rsidRPr="008801CF" w:rsidRDefault="000C6AD1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</w:tcPr>
          <w:p w:rsidR="000C6AD1" w:rsidRPr="00684D9D" w:rsidRDefault="000C6AD1" w:rsidP="007F015F">
            <w:p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D1" w:rsidRPr="007627C3" w:rsidRDefault="000C6AD1" w:rsidP="001E7178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Identifikasi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Tanah </w:t>
            </w:r>
            <w:proofErr w:type="spellStart"/>
            <w:r>
              <w:rPr>
                <w:rFonts w:ascii="Arial" w:hAnsi="Arial" w:cs="Arial"/>
                <w:lang w:val="en-US"/>
              </w:rPr>
              <w:t>Kas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dipakai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="001E7178">
              <w:rPr>
                <w:rFonts w:ascii="Arial" w:hAnsi="Arial" w:cs="Arial"/>
              </w:rPr>
              <w:t>F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lang w:val="en-US"/>
              </w:rPr>
              <w:t>asilitas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Umum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Pr="00F27357" w:rsidRDefault="00B052BA" w:rsidP="00B052BA">
            <w:pPr>
              <w:spacing w:after="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 w:rsidR="000C6AD1">
              <w:rPr>
                <w:rFonts w:ascii="Arial" w:hAnsi="Arial" w:cs="Arial"/>
                <w:lang w:val="en-US"/>
              </w:rPr>
              <w:t>0</w:t>
            </w:r>
            <w:r w:rsidR="000C6AD1" w:rsidRPr="00F27357">
              <w:rPr>
                <w:rFonts w:ascii="Arial" w:hAnsi="Arial" w:cs="Arial"/>
              </w:rPr>
              <w:t xml:space="preserve"> Desa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Default="00B052BA" w:rsidP="00B052BA">
            <w:pPr>
              <w:jc w:val="center"/>
            </w:pPr>
            <w:r>
              <w:rPr>
                <w:rFonts w:ascii="Arial" w:hAnsi="Arial" w:cs="Arial"/>
                <w:lang w:val="en-US"/>
              </w:rPr>
              <w:t>11</w:t>
            </w:r>
            <w:r w:rsidR="000C6AD1">
              <w:rPr>
                <w:rFonts w:ascii="Arial" w:hAnsi="Arial" w:cs="Arial"/>
                <w:lang w:val="en-US"/>
              </w:rPr>
              <w:t>0</w:t>
            </w:r>
            <w:r w:rsidR="000C6AD1" w:rsidRPr="001B3EC1">
              <w:rPr>
                <w:rFonts w:ascii="Arial" w:hAnsi="Arial" w:cs="Arial"/>
              </w:rPr>
              <w:t xml:space="preserve"> Desa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AD1" w:rsidRPr="008801CF" w:rsidRDefault="00B052BA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>12</w:t>
            </w:r>
            <w:r w:rsidR="000C6AD1">
              <w:rPr>
                <w:rFonts w:ascii="Arial" w:eastAsia="Times New Roman" w:hAnsi="Arial" w:cs="Arial"/>
                <w:lang w:val="en-US"/>
              </w:rPr>
              <w:t xml:space="preserve">2 </w:t>
            </w:r>
            <w:r w:rsidR="000C6AD1" w:rsidRPr="008801CF">
              <w:rPr>
                <w:rFonts w:ascii="Arial" w:eastAsia="Times New Roman" w:hAnsi="Arial" w:cs="Arial"/>
              </w:rPr>
              <w:t>%</w:t>
            </w:r>
          </w:p>
        </w:tc>
      </w:tr>
      <w:tr w:rsidR="00B052BA" w:rsidRPr="008801CF" w:rsidTr="00B052BA">
        <w:trPr>
          <w:trHeight w:val="1160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052BA" w:rsidRPr="008801CF" w:rsidRDefault="00B052BA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</w:tcPr>
          <w:p w:rsidR="00B052BA" w:rsidRPr="00684D9D" w:rsidRDefault="00B052BA" w:rsidP="007F015F">
            <w:p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BA" w:rsidRDefault="00B052BA" w:rsidP="007F015F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Peraturan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Pengelolaan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Tanah </w:t>
            </w:r>
            <w:proofErr w:type="spellStart"/>
            <w:r>
              <w:rPr>
                <w:rFonts w:ascii="Arial" w:hAnsi="Arial" w:cs="Arial"/>
                <w:lang w:val="en-US"/>
              </w:rPr>
              <w:t>Kas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2BA" w:rsidRDefault="00B052BA" w:rsidP="00B052BA">
            <w:pPr>
              <w:spacing w:after="0"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99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2BA" w:rsidRDefault="00B052BA" w:rsidP="00B052B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115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2BA" w:rsidRPr="008801CF" w:rsidRDefault="00B052BA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116 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  <w:tr w:rsidR="00B052BA" w:rsidRPr="008801CF" w:rsidTr="007F015F">
        <w:trPr>
          <w:trHeight w:val="1160"/>
          <w:jc w:val="right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2BA" w:rsidRPr="008801CF" w:rsidRDefault="00B052BA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9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052BA" w:rsidRPr="00684D9D" w:rsidRDefault="00B052BA" w:rsidP="007F015F">
            <w:p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BA" w:rsidRDefault="00B052BA" w:rsidP="007F015F">
            <w:pPr>
              <w:spacing w:after="0" w:line="312" w:lineRule="auto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Sistem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Aplikasi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Aset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(SIPADES)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2BA" w:rsidRDefault="00B052BA" w:rsidP="00B052BA">
            <w:pPr>
              <w:spacing w:after="0"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33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2BA" w:rsidRDefault="00B052BA" w:rsidP="00B052B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60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52BA" w:rsidRPr="008801CF" w:rsidRDefault="00B052BA" w:rsidP="007F015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181 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0C6AD1" w:rsidRDefault="000C6AD1" w:rsidP="000C6AD1">
      <w:pPr>
        <w:spacing w:after="0" w:line="360" w:lineRule="auto"/>
        <w:ind w:left="720"/>
        <w:rPr>
          <w:rFonts w:ascii="Arial" w:hAnsi="Arial" w:cs="Arial"/>
          <w:bCs/>
        </w:rPr>
      </w:pPr>
    </w:p>
    <w:p w:rsidR="000C6AD1" w:rsidRDefault="000C6AD1" w:rsidP="000C6AD1">
      <w:pPr>
        <w:spacing w:after="0" w:line="360" w:lineRule="auto"/>
        <w:ind w:left="720"/>
        <w:jc w:val="both"/>
        <w:rPr>
          <w:rFonts w:ascii="Arial" w:hAnsi="Arial" w:cs="Arial"/>
          <w:sz w:val="24"/>
          <w:lang w:val="en-US"/>
        </w:rPr>
      </w:pPr>
      <w:r w:rsidRPr="00F5038A">
        <w:rPr>
          <w:rFonts w:ascii="Arial" w:hAnsi="Arial" w:cs="Arial"/>
          <w:sz w:val="24"/>
        </w:rPr>
        <w:t>Pada indikator sasaran</w:t>
      </w:r>
      <w:r>
        <w:rPr>
          <w:rFonts w:ascii="Arial" w:hAnsi="Arial" w:cs="Arial"/>
          <w:sz w:val="24"/>
          <w:lang w:val="en-US"/>
        </w:rPr>
        <w:t xml:space="preserve">, </w:t>
      </w:r>
    </w:p>
    <w:p w:rsidR="000C6AD1" w:rsidRPr="007627C3" w:rsidRDefault="000C6AD1" w:rsidP="00F03267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gramStart"/>
      <w:r w:rsidRPr="007627C3">
        <w:rPr>
          <w:rFonts w:ascii="Arial" w:hAnsi="Arial" w:cs="Arial"/>
          <w:sz w:val="24"/>
          <w:lang w:val="en-US"/>
        </w:rPr>
        <w:t>target</w:t>
      </w:r>
      <w:proofErr w:type="gramEnd"/>
      <w:r w:rsidRPr="007627C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3450B">
        <w:rPr>
          <w:rFonts w:ascii="Arial" w:hAnsi="Arial" w:cs="Arial"/>
          <w:sz w:val="24"/>
          <w:lang w:val="en-US"/>
        </w:rPr>
        <w:t>jumlah</w:t>
      </w:r>
      <w:proofErr w:type="spellEnd"/>
      <w:r w:rsidR="00A3450B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3450B">
        <w:rPr>
          <w:rFonts w:ascii="Arial" w:hAnsi="Arial" w:cs="Arial"/>
          <w:sz w:val="24"/>
          <w:lang w:val="en-US"/>
        </w:rPr>
        <w:t>as</w:t>
      </w:r>
      <w:r w:rsidR="00A5507E">
        <w:rPr>
          <w:rFonts w:ascii="Arial" w:hAnsi="Arial" w:cs="Arial"/>
          <w:sz w:val="24"/>
          <w:lang w:val="en-US"/>
        </w:rPr>
        <w:t>et</w:t>
      </w:r>
      <w:proofErr w:type="spellEnd"/>
      <w:r w:rsidR="00A5507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5507E">
        <w:rPr>
          <w:rFonts w:ascii="Arial" w:hAnsi="Arial" w:cs="Arial"/>
          <w:sz w:val="24"/>
          <w:lang w:val="en-US"/>
        </w:rPr>
        <w:t>desa</w:t>
      </w:r>
      <w:proofErr w:type="spellEnd"/>
      <w:r w:rsidR="00A5507E">
        <w:rPr>
          <w:rFonts w:ascii="Arial" w:hAnsi="Arial" w:cs="Arial"/>
          <w:sz w:val="24"/>
          <w:lang w:val="en-US"/>
        </w:rPr>
        <w:t xml:space="preserve"> yang </w:t>
      </w:r>
      <w:proofErr w:type="spellStart"/>
      <w:r w:rsidR="00A5507E">
        <w:rPr>
          <w:rFonts w:ascii="Arial" w:hAnsi="Arial" w:cs="Arial"/>
          <w:sz w:val="24"/>
          <w:lang w:val="en-US"/>
        </w:rPr>
        <w:t>didata</w:t>
      </w:r>
      <w:proofErr w:type="spellEnd"/>
      <w:r w:rsidR="00A5507E">
        <w:rPr>
          <w:rFonts w:ascii="Arial" w:hAnsi="Arial" w:cs="Arial"/>
          <w:sz w:val="24"/>
          <w:lang w:val="en-US"/>
        </w:rPr>
        <w:t xml:space="preserve"> 12</w:t>
      </w:r>
      <w:r w:rsidRPr="007627C3">
        <w:rPr>
          <w:rFonts w:ascii="Arial" w:hAnsi="Arial" w:cs="Arial"/>
          <w:sz w:val="24"/>
          <w:lang w:val="en-US"/>
        </w:rPr>
        <w:t xml:space="preserve">5 </w:t>
      </w:r>
      <w:proofErr w:type="spellStart"/>
      <w:r w:rsidRPr="007627C3">
        <w:rPr>
          <w:rFonts w:ascii="Arial" w:hAnsi="Arial" w:cs="Arial"/>
          <w:sz w:val="24"/>
          <w:lang w:val="en-US"/>
        </w:rPr>
        <w:t>desa</w:t>
      </w:r>
      <w:proofErr w:type="spellEnd"/>
      <w:r w:rsidRPr="007627C3">
        <w:rPr>
          <w:rFonts w:ascii="Arial" w:hAnsi="Arial" w:cs="Arial"/>
          <w:sz w:val="24"/>
          <w:lang w:val="en-US"/>
        </w:rPr>
        <w:t xml:space="preserve">, </w:t>
      </w:r>
      <w:r w:rsidRPr="007627C3">
        <w:rPr>
          <w:rFonts w:ascii="Arial" w:hAnsi="Arial" w:cs="Arial"/>
          <w:sz w:val="24"/>
        </w:rPr>
        <w:t xml:space="preserve"> realisasinya adalah</w:t>
      </w:r>
      <w:r w:rsidRPr="007627C3">
        <w:rPr>
          <w:rFonts w:ascii="Arial" w:hAnsi="Arial" w:cs="Arial"/>
          <w:sz w:val="24"/>
          <w:lang w:val="en-US"/>
        </w:rPr>
        <w:t xml:space="preserve"> </w:t>
      </w:r>
      <w:r w:rsidR="00A5507E">
        <w:rPr>
          <w:rFonts w:ascii="Arial" w:hAnsi="Arial" w:cs="Arial"/>
          <w:sz w:val="24"/>
          <w:lang w:val="en-US"/>
        </w:rPr>
        <w:t>169</w:t>
      </w:r>
      <w:r w:rsidRPr="007627C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627C3">
        <w:rPr>
          <w:rFonts w:ascii="Arial" w:hAnsi="Arial" w:cs="Arial"/>
          <w:sz w:val="24"/>
          <w:lang w:val="en-US"/>
        </w:rPr>
        <w:t>desa</w:t>
      </w:r>
      <w:proofErr w:type="spellEnd"/>
      <w:r w:rsidRPr="007627C3">
        <w:rPr>
          <w:rFonts w:ascii="Arial" w:hAnsi="Arial" w:cs="Arial"/>
          <w:sz w:val="24"/>
        </w:rPr>
        <w:t xml:space="preserve"> (capaianya 13</w:t>
      </w:r>
      <w:r w:rsidR="00A5507E">
        <w:rPr>
          <w:rFonts w:ascii="Arial" w:hAnsi="Arial" w:cs="Arial"/>
          <w:sz w:val="24"/>
          <w:lang w:val="en-US"/>
        </w:rPr>
        <w:t>5</w:t>
      </w:r>
      <w:r>
        <w:rPr>
          <w:rFonts w:ascii="Arial" w:hAnsi="Arial" w:cs="Arial"/>
          <w:sz w:val="24"/>
          <w:lang w:val="en-US"/>
        </w:rPr>
        <w:t xml:space="preserve"> </w:t>
      </w:r>
      <w:r w:rsidRPr="007627C3">
        <w:rPr>
          <w:rFonts w:ascii="Arial" w:hAnsi="Arial" w:cs="Arial"/>
          <w:sz w:val="24"/>
        </w:rPr>
        <w:t>%).</w:t>
      </w:r>
    </w:p>
    <w:p w:rsidR="000C6AD1" w:rsidRPr="00A5507E" w:rsidRDefault="000C6AD1" w:rsidP="00F03267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gramStart"/>
      <w:r w:rsidRPr="007627C3">
        <w:rPr>
          <w:rFonts w:ascii="Arial" w:hAnsi="Arial" w:cs="Arial"/>
          <w:sz w:val="24"/>
          <w:lang w:val="en-US"/>
        </w:rPr>
        <w:t>target</w:t>
      </w:r>
      <w:proofErr w:type="gramEnd"/>
      <w:r w:rsidRPr="007627C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627C3">
        <w:rPr>
          <w:rFonts w:ascii="Arial" w:hAnsi="Arial" w:cs="Arial"/>
          <w:sz w:val="24"/>
          <w:lang w:val="en-US"/>
        </w:rPr>
        <w:t>jumlah</w:t>
      </w:r>
      <w:proofErr w:type="spellEnd"/>
      <w:r w:rsidRPr="007627C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5507E">
        <w:rPr>
          <w:rFonts w:ascii="Arial" w:hAnsi="Arial" w:cs="Arial"/>
          <w:sz w:val="24"/>
          <w:lang w:val="en-US"/>
        </w:rPr>
        <w:t>t</w:t>
      </w:r>
      <w:r>
        <w:rPr>
          <w:rFonts w:ascii="Arial" w:hAnsi="Arial" w:cs="Arial"/>
          <w:sz w:val="24"/>
          <w:lang w:val="en-US"/>
        </w:rPr>
        <w:t>anah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Kas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lang w:val="en-US"/>
        </w:rPr>
        <w:t>dipakai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Fasilitas</w:t>
      </w:r>
      <w:proofErr w:type="spellEnd"/>
      <w:r w:rsidR="00A5507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5507E">
        <w:rPr>
          <w:rFonts w:ascii="Arial" w:hAnsi="Arial" w:cs="Arial"/>
          <w:sz w:val="24"/>
          <w:lang w:val="en-US"/>
        </w:rPr>
        <w:t>Umum</w:t>
      </w:r>
      <w:proofErr w:type="spellEnd"/>
      <w:r w:rsidR="00A5507E">
        <w:rPr>
          <w:rFonts w:ascii="Arial" w:hAnsi="Arial" w:cs="Arial"/>
          <w:sz w:val="24"/>
          <w:lang w:val="en-US"/>
        </w:rPr>
        <w:t xml:space="preserve"> yang </w:t>
      </w:r>
      <w:proofErr w:type="spellStart"/>
      <w:r w:rsidR="00A5507E">
        <w:rPr>
          <w:rFonts w:ascii="Arial" w:hAnsi="Arial" w:cs="Arial"/>
          <w:sz w:val="24"/>
          <w:lang w:val="en-US"/>
        </w:rPr>
        <w:t>didata</w:t>
      </w:r>
      <w:proofErr w:type="spellEnd"/>
      <w:r w:rsidR="00A5507E">
        <w:rPr>
          <w:rFonts w:ascii="Arial" w:hAnsi="Arial" w:cs="Arial"/>
          <w:sz w:val="24"/>
          <w:lang w:val="en-US"/>
        </w:rPr>
        <w:t xml:space="preserve"> 90</w:t>
      </w:r>
      <w:r w:rsidRPr="007627C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627C3">
        <w:rPr>
          <w:rFonts w:ascii="Arial" w:hAnsi="Arial" w:cs="Arial"/>
          <w:sz w:val="24"/>
          <w:lang w:val="en-US"/>
        </w:rPr>
        <w:t>desa</w:t>
      </w:r>
      <w:proofErr w:type="spellEnd"/>
      <w:r w:rsidRPr="007627C3">
        <w:rPr>
          <w:rFonts w:ascii="Arial" w:hAnsi="Arial" w:cs="Arial"/>
          <w:sz w:val="24"/>
          <w:lang w:val="en-US"/>
        </w:rPr>
        <w:t xml:space="preserve">, </w:t>
      </w:r>
      <w:r w:rsidRPr="007627C3">
        <w:rPr>
          <w:rFonts w:ascii="Arial" w:hAnsi="Arial" w:cs="Arial"/>
          <w:sz w:val="24"/>
        </w:rPr>
        <w:t xml:space="preserve"> realisasinya adalah</w:t>
      </w:r>
      <w:r w:rsidR="00A5507E">
        <w:rPr>
          <w:rFonts w:ascii="Arial" w:hAnsi="Arial" w:cs="Arial"/>
          <w:sz w:val="24"/>
          <w:lang w:val="en-US"/>
        </w:rPr>
        <w:t xml:space="preserve"> 110 </w:t>
      </w:r>
      <w:proofErr w:type="spellStart"/>
      <w:r w:rsidRPr="007627C3"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</w:rPr>
        <w:t xml:space="preserve"> (capaianya 1</w:t>
      </w:r>
      <w:r w:rsidR="00A5507E">
        <w:rPr>
          <w:rFonts w:ascii="Arial" w:hAnsi="Arial" w:cs="Arial"/>
          <w:sz w:val="24"/>
          <w:lang w:val="en-US"/>
        </w:rPr>
        <w:t>2</w:t>
      </w:r>
      <w:r>
        <w:rPr>
          <w:rFonts w:ascii="Arial" w:hAnsi="Arial" w:cs="Arial"/>
          <w:sz w:val="24"/>
          <w:lang w:val="en-US"/>
        </w:rPr>
        <w:t xml:space="preserve">2 </w:t>
      </w:r>
      <w:r w:rsidRPr="007627C3">
        <w:rPr>
          <w:rFonts w:ascii="Arial" w:hAnsi="Arial" w:cs="Arial"/>
          <w:sz w:val="24"/>
        </w:rPr>
        <w:t>%).</w:t>
      </w:r>
    </w:p>
    <w:p w:rsidR="00A5507E" w:rsidRPr="00A5507E" w:rsidRDefault="00A5507E" w:rsidP="00F03267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627C3">
        <w:rPr>
          <w:rFonts w:ascii="Arial" w:hAnsi="Arial" w:cs="Arial"/>
          <w:sz w:val="24"/>
          <w:lang w:val="en-US"/>
        </w:rPr>
        <w:lastRenderedPageBreak/>
        <w:t>target</w:t>
      </w:r>
      <w:proofErr w:type="gramEnd"/>
      <w:r w:rsidRPr="007627C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Peraturan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tentang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Pengelolaan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Tanah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Kas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99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, </w:t>
      </w:r>
      <w:r w:rsidRPr="00A5507E">
        <w:rPr>
          <w:rFonts w:ascii="Arial" w:hAnsi="Arial" w:cs="Arial"/>
          <w:sz w:val="24"/>
          <w:szCs w:val="24"/>
        </w:rPr>
        <w:t xml:space="preserve"> realisasinya adalah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115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</w:rPr>
        <w:t xml:space="preserve"> (capaianya 1</w:t>
      </w:r>
      <w:r>
        <w:rPr>
          <w:rFonts w:ascii="Arial" w:hAnsi="Arial" w:cs="Arial"/>
          <w:sz w:val="24"/>
          <w:szCs w:val="24"/>
          <w:lang w:val="en-US"/>
        </w:rPr>
        <w:t>16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r w:rsidRPr="00A5507E">
        <w:rPr>
          <w:rFonts w:ascii="Arial" w:hAnsi="Arial" w:cs="Arial"/>
          <w:sz w:val="24"/>
          <w:szCs w:val="24"/>
        </w:rPr>
        <w:t>%).</w:t>
      </w:r>
    </w:p>
    <w:p w:rsidR="00A5507E" w:rsidRPr="00A3450B" w:rsidRDefault="00A5507E" w:rsidP="00F03267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5507E">
        <w:rPr>
          <w:rFonts w:ascii="Arial" w:hAnsi="Arial" w:cs="Arial"/>
          <w:sz w:val="24"/>
          <w:szCs w:val="24"/>
          <w:lang w:val="en-US"/>
        </w:rPr>
        <w:t>target</w:t>
      </w:r>
      <w:proofErr w:type="gram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Sistem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Aplikasi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Aset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 (SIPADES)</w:t>
      </w:r>
      <w:r>
        <w:rPr>
          <w:rFonts w:ascii="Arial" w:hAnsi="Arial" w:cs="Arial"/>
          <w:sz w:val="24"/>
          <w:szCs w:val="24"/>
          <w:lang w:val="en-US"/>
        </w:rPr>
        <w:t xml:space="preserve"> 33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  <w:lang w:val="en-US"/>
        </w:rPr>
        <w:t xml:space="preserve">, </w:t>
      </w:r>
      <w:r w:rsidRPr="00A5507E">
        <w:rPr>
          <w:rFonts w:ascii="Arial" w:hAnsi="Arial" w:cs="Arial"/>
          <w:sz w:val="24"/>
          <w:szCs w:val="24"/>
        </w:rPr>
        <w:t xml:space="preserve"> realisasinya adalah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60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5507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A5507E">
        <w:rPr>
          <w:rFonts w:ascii="Arial" w:hAnsi="Arial" w:cs="Arial"/>
          <w:sz w:val="24"/>
          <w:szCs w:val="24"/>
        </w:rPr>
        <w:t xml:space="preserve"> (capaianya </w:t>
      </w:r>
      <w:r>
        <w:rPr>
          <w:rFonts w:ascii="Arial" w:hAnsi="Arial" w:cs="Arial"/>
          <w:sz w:val="24"/>
          <w:szCs w:val="24"/>
          <w:lang w:val="en-US"/>
        </w:rPr>
        <w:t>181</w:t>
      </w:r>
      <w:r w:rsidRPr="00A5507E">
        <w:rPr>
          <w:rFonts w:ascii="Arial" w:hAnsi="Arial" w:cs="Arial"/>
          <w:sz w:val="24"/>
          <w:szCs w:val="24"/>
          <w:lang w:val="en-US"/>
        </w:rPr>
        <w:t xml:space="preserve"> </w:t>
      </w:r>
      <w:r w:rsidRPr="00A5507E">
        <w:rPr>
          <w:rFonts w:ascii="Arial" w:hAnsi="Arial" w:cs="Arial"/>
          <w:sz w:val="24"/>
          <w:szCs w:val="24"/>
        </w:rPr>
        <w:t>%).</w:t>
      </w:r>
    </w:p>
    <w:p w:rsidR="00A3450B" w:rsidRPr="00A5507E" w:rsidRDefault="00A3450B" w:rsidP="00A3450B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0C6AD1" w:rsidRPr="007627C3" w:rsidRDefault="000C6AD1" w:rsidP="000C6AD1">
      <w:pPr>
        <w:pStyle w:val="ListParagraph"/>
        <w:spacing w:after="0" w:line="360" w:lineRule="auto"/>
        <w:ind w:left="1134"/>
        <w:jc w:val="both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Capaian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Kinerja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lebih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dari</w:t>
      </w:r>
      <w:proofErr w:type="spellEnd"/>
      <w:r>
        <w:rPr>
          <w:rFonts w:ascii="Arial" w:hAnsi="Arial" w:cs="Arial"/>
          <w:sz w:val="24"/>
          <w:lang w:val="en-US"/>
        </w:rPr>
        <w:t xml:space="preserve"> 100 %, </w:t>
      </w:r>
      <w:proofErr w:type="spellStart"/>
      <w:r>
        <w:rPr>
          <w:rFonts w:ascii="Arial" w:hAnsi="Arial" w:cs="Arial"/>
          <w:sz w:val="24"/>
          <w:lang w:val="en-US"/>
        </w:rPr>
        <w:t>hal</w:t>
      </w:r>
      <w:proofErr w:type="spellEnd"/>
      <w:r w:rsidRPr="00F5038A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ini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r w:rsidRPr="00F5038A">
        <w:rPr>
          <w:rFonts w:ascii="Arial" w:hAnsi="Arial" w:cs="Arial"/>
          <w:sz w:val="24"/>
        </w:rPr>
        <w:t>disebabkan karena</w:t>
      </w:r>
    </w:p>
    <w:p w:rsidR="000C6AD1" w:rsidRPr="0031245B" w:rsidRDefault="000C6AD1" w:rsidP="00B36538">
      <w:pPr>
        <w:pStyle w:val="ListParagraph"/>
        <w:numPr>
          <w:ilvl w:val="0"/>
          <w:numId w:val="24"/>
        </w:numPr>
        <w:spacing w:after="0" w:line="360" w:lineRule="auto"/>
        <w:ind w:left="1418" w:hanging="284"/>
        <w:jc w:val="both"/>
        <w:rPr>
          <w:rFonts w:ascii="Arial" w:hAnsi="Arial" w:cs="Arial"/>
          <w:color w:val="000000" w:themeColor="text1"/>
          <w:sz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Adanya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peran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serta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Kecamatan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Pemerintah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="00B36538">
        <w:rPr>
          <w:rFonts w:ascii="Arial" w:hAnsi="Arial" w:cs="Arial"/>
          <w:color w:val="000000" w:themeColor="text1"/>
          <w:sz w:val="24"/>
          <w:lang w:val="en-US"/>
        </w:rPr>
        <w:t>dalam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="00B36538">
        <w:rPr>
          <w:rFonts w:ascii="Arial" w:hAnsi="Arial" w:cs="Arial"/>
          <w:color w:val="000000" w:themeColor="text1"/>
          <w:sz w:val="24"/>
          <w:lang w:val="en-US"/>
        </w:rPr>
        <w:t>mendukung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="00B36538">
        <w:rPr>
          <w:rFonts w:ascii="Arial" w:hAnsi="Arial" w:cs="Arial"/>
          <w:color w:val="000000" w:themeColor="text1"/>
          <w:sz w:val="24"/>
          <w:lang w:val="en-US"/>
        </w:rPr>
        <w:t>pedoman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="00B36538">
        <w:rPr>
          <w:rFonts w:ascii="Arial" w:hAnsi="Arial" w:cs="Arial"/>
          <w:color w:val="000000" w:themeColor="text1"/>
          <w:sz w:val="24"/>
          <w:lang w:val="en-US"/>
        </w:rPr>
        <w:t>aset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="00B36538"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>;</w:t>
      </w:r>
    </w:p>
    <w:p w:rsidR="000C6AD1" w:rsidRPr="0031245B" w:rsidRDefault="000C6AD1" w:rsidP="00F03267">
      <w:pPr>
        <w:pStyle w:val="ListParagraph"/>
        <w:numPr>
          <w:ilvl w:val="0"/>
          <w:numId w:val="24"/>
        </w:numPr>
        <w:spacing w:after="0" w:line="360" w:lineRule="auto"/>
        <w:ind w:left="1418" w:hanging="284"/>
        <w:jc w:val="both"/>
        <w:rPr>
          <w:rFonts w:ascii="Arial" w:hAnsi="Arial" w:cs="Arial"/>
          <w:color w:val="000000" w:themeColor="text1"/>
          <w:sz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Sosialisasi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kepada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perangkat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meningkatkan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pemahaman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bahwa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asset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sebagai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kekayaan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>;</w:t>
      </w:r>
    </w:p>
    <w:p w:rsidR="000C6AD1" w:rsidRPr="00237F07" w:rsidRDefault="000C6AD1" w:rsidP="00F03267">
      <w:pPr>
        <w:pStyle w:val="ListParagraph"/>
        <w:numPr>
          <w:ilvl w:val="0"/>
          <w:numId w:val="24"/>
        </w:numPr>
        <w:spacing w:after="0" w:line="360" w:lineRule="auto"/>
        <w:ind w:hanging="12"/>
        <w:jc w:val="both"/>
        <w:rPr>
          <w:rFonts w:ascii="Arial" w:hAnsi="Arial" w:cs="Arial"/>
          <w:color w:val="000000" w:themeColor="text1"/>
          <w:sz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Upaya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penyelamatan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asset </w:t>
      </w:r>
      <w:proofErr w:type="spellStart"/>
      <w:r w:rsidR="00237F07"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 w:rsidR="00237F07">
        <w:rPr>
          <w:rFonts w:ascii="Arial" w:hAnsi="Arial" w:cs="Arial"/>
          <w:color w:val="000000" w:themeColor="text1"/>
          <w:sz w:val="24"/>
          <w:lang w:val="en-US"/>
        </w:rPr>
        <w:t>;</w:t>
      </w:r>
    </w:p>
    <w:p w:rsidR="00237F07" w:rsidRPr="00994C88" w:rsidRDefault="00237F07" w:rsidP="00F03267">
      <w:pPr>
        <w:pStyle w:val="ListParagraph"/>
        <w:numPr>
          <w:ilvl w:val="0"/>
          <w:numId w:val="24"/>
        </w:numPr>
        <w:spacing w:after="0" w:line="360" w:lineRule="auto"/>
        <w:ind w:left="1418" w:hanging="284"/>
        <w:jc w:val="both"/>
        <w:rPr>
          <w:rFonts w:ascii="Arial" w:hAnsi="Arial" w:cs="Arial"/>
          <w:color w:val="000000" w:themeColor="text1"/>
          <w:sz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Adanya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tindak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pelaksanaan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Bimbingan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Teknis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 w:rsidR="00B36538">
        <w:rPr>
          <w:rFonts w:ascii="Arial" w:hAnsi="Arial" w:cs="Arial"/>
          <w:color w:val="000000" w:themeColor="text1"/>
          <w:sz w:val="24"/>
          <w:lang w:val="en-US"/>
        </w:rPr>
        <w:t>Sistem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Aplikasi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Aset</w:t>
      </w:r>
      <w:proofErr w:type="spellEnd"/>
      <w:r>
        <w:rPr>
          <w:rFonts w:ascii="Arial" w:hAnsi="Arial" w:cs="Arial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lang w:val="en-US"/>
        </w:rPr>
        <w:t>Desa</w:t>
      </w:r>
      <w:proofErr w:type="spellEnd"/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 (SIPADES)</w:t>
      </w:r>
    </w:p>
    <w:p w:rsidR="000C6AD1" w:rsidRPr="00F5038A" w:rsidRDefault="000C6AD1" w:rsidP="000C6AD1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</w:rPr>
      </w:pPr>
    </w:p>
    <w:p w:rsidR="000C6AD1" w:rsidRPr="00F5038A" w:rsidRDefault="000C6AD1" w:rsidP="00F03267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F5038A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="00237F07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="00237F07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F5038A">
        <w:rPr>
          <w:rFonts w:ascii="Arial" w:hAnsi="Arial" w:cs="Arial"/>
          <w:bCs/>
          <w:sz w:val="24"/>
        </w:rPr>
        <w:t>;</w:t>
      </w:r>
    </w:p>
    <w:p w:rsidR="000C6AD1" w:rsidRPr="00F5038A" w:rsidRDefault="000C6AD1" w:rsidP="000C6AD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F5038A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0C6AD1" w:rsidRPr="0031245B" w:rsidRDefault="000C6AD1" w:rsidP="00F03267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Koordinasi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melalui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Kecamatan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0C6AD1" w:rsidRPr="0031245B" w:rsidRDefault="000C6AD1" w:rsidP="00F03267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Bimtek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r w:rsidR="00B36538">
        <w:rPr>
          <w:rFonts w:ascii="Arial" w:hAnsi="Arial" w:cs="Arial"/>
          <w:color w:val="000000" w:themeColor="text1"/>
          <w:sz w:val="24"/>
          <w:lang w:val="en-US"/>
        </w:rPr>
        <w:t xml:space="preserve">(SIPADES)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pembinaan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pengurus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barang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0C6AD1" w:rsidRPr="008B6632" w:rsidRDefault="000C6AD1" w:rsidP="00F03267">
      <w:pPr>
        <w:pStyle w:val="ListParagraph"/>
        <w:numPr>
          <w:ilvl w:val="0"/>
          <w:numId w:val="25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Inventarisir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data base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aset</w:t>
      </w:r>
      <w:proofErr w:type="spellEnd"/>
      <w:r w:rsidR="00B36538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.</w:t>
      </w:r>
    </w:p>
    <w:p w:rsidR="008B6632" w:rsidRPr="00F5038A" w:rsidRDefault="008B6632" w:rsidP="008B6632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24"/>
        </w:rPr>
      </w:pPr>
    </w:p>
    <w:p w:rsidR="000C6AD1" w:rsidRPr="00F5038A" w:rsidRDefault="000C6AD1" w:rsidP="000C6AD1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="00237F07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="00237F07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F5038A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F5038A">
        <w:rPr>
          <w:rFonts w:ascii="Arial" w:hAnsi="Arial" w:cs="Arial"/>
          <w:bCs/>
          <w:sz w:val="24"/>
        </w:rPr>
        <w:t>;</w:t>
      </w:r>
    </w:p>
    <w:p w:rsidR="000C6AD1" w:rsidRPr="00F5038A" w:rsidRDefault="000C6AD1" w:rsidP="000C6AD1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F5038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0C6AD1" w:rsidRPr="00F5038A" w:rsidRDefault="000C6AD1" w:rsidP="000C6AD1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F5038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0C6AD1" w:rsidRPr="00F5038A" w:rsidRDefault="000C6AD1" w:rsidP="000C6AD1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F5038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</w:t>
      </w:r>
      <w:r>
        <w:rPr>
          <w:rFonts w:ascii="Arial" w:hAnsi="Arial" w:cs="Arial"/>
          <w:color w:val="000000" w:themeColor="text1"/>
          <w:sz w:val="24"/>
        </w:rPr>
        <w:t>...............</w:t>
      </w:r>
    </w:p>
    <w:p w:rsidR="000C6AD1" w:rsidRPr="00F5038A" w:rsidRDefault="000C6AD1" w:rsidP="000C6AD1">
      <w:pPr>
        <w:ind w:left="709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F5038A">
        <w:rPr>
          <w:rFonts w:ascii="Arial" w:eastAsia="Calibri" w:hAnsi="Arial" w:cs="Arial"/>
          <w:sz w:val="24"/>
        </w:rPr>
        <w:t xml:space="preserve">Melalui Laporan Kinerja ini diharapkan bisa menjadi gambaran capaian kinerja khususnya </w:t>
      </w:r>
      <w:proofErr w:type="spellStart"/>
      <w:r>
        <w:rPr>
          <w:rFonts w:ascii="Arial" w:hAnsi="Arial" w:cs="Arial"/>
          <w:sz w:val="24"/>
          <w:lang w:val="en-US"/>
        </w:rPr>
        <w:t>Seksi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r w:rsidRPr="00F5038A">
        <w:rPr>
          <w:rFonts w:ascii="Arial" w:hAnsi="Arial" w:cs="Arial"/>
          <w:sz w:val="24"/>
        </w:rPr>
        <w:t>Penatausahaan Aset Desa</w:t>
      </w:r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Pr="00F5038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Pr="00F5038A">
        <w:rPr>
          <w:rFonts w:ascii="Arial" w:eastAsia="Calibri" w:hAnsi="Arial" w:cs="Arial"/>
          <w:sz w:val="24"/>
        </w:rPr>
        <w:t xml:space="preserve"> dan menjadi bahan</w:t>
      </w:r>
      <w:r w:rsidRPr="00F5038A">
        <w:rPr>
          <w:rFonts w:ascii="Arial" w:eastAsia="Calibri" w:hAnsi="Arial" w:cs="Arial"/>
          <w:color w:val="000000"/>
          <w:sz w:val="24"/>
        </w:rPr>
        <w:t xml:space="preserve"> evaluasi bagi peningkatan kinerja di tahun mendatang. Terima Kasih.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0C6AD1" w:rsidRPr="00F5038A" w:rsidTr="007F015F">
        <w:trPr>
          <w:jc w:val="center"/>
        </w:trPr>
        <w:tc>
          <w:tcPr>
            <w:tcW w:w="4789" w:type="dxa"/>
          </w:tcPr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  <w:r w:rsidRPr="00F5038A">
              <w:rPr>
                <w:rFonts w:ascii="Arial" w:hAnsi="Arial" w:cs="Arial"/>
                <w:sz w:val="24"/>
              </w:rPr>
              <w:t>Mengetahui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  <w:r w:rsidRPr="00F5038A">
              <w:rPr>
                <w:rFonts w:ascii="Arial" w:hAnsi="Arial" w:cs="Arial"/>
                <w:sz w:val="24"/>
              </w:rPr>
              <w:t>K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epala</w:t>
            </w:r>
            <w:proofErr w:type="spellEnd"/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Bidang</w:t>
            </w:r>
            <w:proofErr w:type="spellEnd"/>
            <w:r w:rsidRPr="00F5038A">
              <w:rPr>
                <w:rFonts w:ascii="Arial" w:hAnsi="Arial" w:cs="Arial"/>
                <w:sz w:val="24"/>
              </w:rPr>
              <w:t xml:space="preserve"> Pemerintahan Desa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</w:p>
          <w:p w:rsidR="000C6AD1" w:rsidRPr="0018144E" w:rsidRDefault="000C6AD1" w:rsidP="0018144E">
            <w:pPr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0C6AD1" w:rsidRPr="004768AD" w:rsidRDefault="000C6AD1" w:rsidP="007F015F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 xml:space="preserve">IRINA WIDIYANTI.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SE.M.Si</w:t>
            </w:r>
            <w:proofErr w:type="spellEnd"/>
          </w:p>
          <w:p w:rsidR="000C6AD1" w:rsidRPr="0004405F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  <w:r w:rsidRPr="0004405F">
              <w:rPr>
                <w:rFonts w:ascii="Arial" w:hAnsi="Arial" w:cs="Arial"/>
                <w:sz w:val="24"/>
              </w:rPr>
              <w:t xml:space="preserve">Pembina </w:t>
            </w:r>
          </w:p>
          <w:p w:rsidR="000C6AD1" w:rsidRPr="004768AD" w:rsidRDefault="000C6AD1" w:rsidP="007F015F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04405F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  <w:lang w:val="en-US"/>
              </w:rPr>
              <w:t>19740327 199903 2 005</w:t>
            </w:r>
          </w:p>
        </w:tc>
        <w:tc>
          <w:tcPr>
            <w:tcW w:w="4789" w:type="dxa"/>
          </w:tcPr>
          <w:p w:rsidR="000C6AD1" w:rsidRPr="004768AD" w:rsidRDefault="000C6AD1" w:rsidP="007F015F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F657AB">
              <w:rPr>
                <w:rFonts w:ascii="Arial" w:hAnsi="Arial" w:cs="Arial"/>
                <w:sz w:val="24"/>
              </w:rPr>
              <w:t xml:space="preserve">,  </w:t>
            </w:r>
            <w:r w:rsidR="00F657AB">
              <w:rPr>
                <w:rFonts w:ascii="Arial" w:hAnsi="Arial" w:cs="Arial"/>
                <w:sz w:val="24"/>
                <w:lang w:val="en-US"/>
              </w:rPr>
              <w:t xml:space="preserve">27 </w:t>
            </w:r>
            <w:r w:rsidRPr="00F5038A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Februari</w:t>
            </w:r>
            <w:proofErr w:type="spellEnd"/>
            <w:r>
              <w:rPr>
                <w:rFonts w:ascii="Arial" w:hAnsi="Arial" w:cs="Arial"/>
                <w:sz w:val="24"/>
                <w:lang w:val="en-US"/>
              </w:rPr>
              <w:t xml:space="preserve">  2020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  <w:r w:rsidRPr="00F5038A">
              <w:rPr>
                <w:rFonts w:ascii="Arial" w:hAnsi="Arial" w:cs="Arial"/>
                <w:sz w:val="24"/>
              </w:rPr>
              <w:t>Kasi Penatausahaan Aset Desa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</w:p>
          <w:p w:rsidR="000C6AD1" w:rsidRPr="0018144E" w:rsidRDefault="000C6AD1" w:rsidP="0018144E">
            <w:pPr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F5038A">
              <w:rPr>
                <w:rFonts w:ascii="Arial" w:hAnsi="Arial" w:cs="Arial"/>
                <w:b/>
                <w:sz w:val="24"/>
                <w:u w:val="single"/>
              </w:rPr>
              <w:t>KUSTRIADI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  <w:r w:rsidRPr="00F5038A">
              <w:rPr>
                <w:rFonts w:ascii="Arial" w:hAnsi="Arial" w:cs="Arial"/>
                <w:sz w:val="24"/>
              </w:rPr>
              <w:t xml:space="preserve">Penata 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</w:rPr>
            </w:pPr>
            <w:r w:rsidRPr="00F5038A">
              <w:rPr>
                <w:rFonts w:ascii="Arial" w:hAnsi="Arial" w:cs="Arial"/>
                <w:sz w:val="24"/>
              </w:rPr>
              <w:t>NIP. 19630706 198708 1 003</w:t>
            </w:r>
          </w:p>
          <w:p w:rsidR="000C6AD1" w:rsidRPr="00F5038A" w:rsidRDefault="000C6AD1" w:rsidP="007F015F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81377" w:rsidRDefault="00752482" w:rsidP="00881377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color w:val="000000"/>
          <w:sz w:val="24"/>
        </w:rPr>
        <w:br w:type="page"/>
      </w:r>
      <w:r w:rsidR="00881377" w:rsidRPr="008801CF">
        <w:rPr>
          <w:rFonts w:ascii="Arial" w:hAnsi="Arial" w:cs="Arial"/>
          <w:bCs/>
        </w:rPr>
        <w:lastRenderedPageBreak/>
        <w:t xml:space="preserve">Lampiran berupa dokumen Perjanjian Kinerja </w:t>
      </w:r>
    </w:p>
    <w:p w:rsidR="00881377" w:rsidRPr="0085062A" w:rsidRDefault="00881377" w:rsidP="00881377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881377" w:rsidRDefault="00881377" w:rsidP="008813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1377" w:rsidRDefault="00881377" w:rsidP="008813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1377" w:rsidRDefault="00881377" w:rsidP="008813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1377" w:rsidRDefault="00881377" w:rsidP="008813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1377" w:rsidRPr="00CC43E8" w:rsidRDefault="00881377" w:rsidP="00881377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>
        <w:rPr>
          <w:rFonts w:ascii="Arial" w:hAnsi="Arial" w:cs="Arial"/>
          <w:b/>
          <w:sz w:val="28"/>
          <w:szCs w:val="28"/>
          <w:lang w:val="en-US"/>
        </w:rPr>
        <w:t>8</w:t>
      </w:r>
    </w:p>
    <w:p w:rsidR="00881377" w:rsidRDefault="001E7178" w:rsidP="00881377">
      <w:pPr>
        <w:spacing w:line="360" w:lineRule="auto"/>
        <w:jc w:val="center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noProof/>
          <w:lang w:eastAsia="id-ID"/>
        </w:rPr>
        <w:pict>
          <v:rect id="_x0000_s1028" style="position:absolute;left:0;text-align:left;margin-left:113.25pt;margin-top:11.55pt;width:241.8pt;height:57.75pt;z-index:-251654144">
            <v:stroke dashstyle="longDash"/>
          </v:rect>
        </w:pict>
      </w:r>
    </w:p>
    <w:p w:rsidR="00881377" w:rsidRPr="00C70AC6" w:rsidRDefault="00881377" w:rsidP="00881377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 (2 lembar)</w:t>
      </w:r>
    </w:p>
    <w:p w:rsidR="00881377" w:rsidRDefault="00881377" w:rsidP="00881377">
      <w:pPr>
        <w:spacing w:line="360" w:lineRule="auto"/>
        <w:rPr>
          <w:rFonts w:ascii="Arial" w:hAnsi="Arial" w:cs="Arial"/>
        </w:rPr>
      </w:pPr>
    </w:p>
    <w:p w:rsidR="00752482" w:rsidRDefault="00752482" w:rsidP="00881377">
      <w:pPr>
        <w:rPr>
          <w:rFonts w:ascii="Arial" w:hAnsi="Arial" w:cs="Arial"/>
          <w:bCs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752482" w:rsidRDefault="00752482" w:rsidP="008801CF">
      <w:pPr>
        <w:spacing w:line="360" w:lineRule="auto"/>
        <w:rPr>
          <w:rFonts w:ascii="Arial" w:hAnsi="Arial" w:cs="Arial"/>
          <w:lang w:val="en-US"/>
        </w:rPr>
      </w:pPr>
    </w:p>
    <w:p w:rsidR="00752482" w:rsidRDefault="00752482" w:rsidP="008801CF">
      <w:pPr>
        <w:spacing w:line="360" w:lineRule="auto"/>
        <w:rPr>
          <w:rFonts w:ascii="Arial" w:hAnsi="Arial" w:cs="Arial"/>
          <w:lang w:val="en-US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sectPr w:rsidR="003F54C8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A3057"/>
    <w:multiLevelType w:val="hybridMultilevel"/>
    <w:tmpl w:val="84E845FC"/>
    <w:lvl w:ilvl="0" w:tplc="0D90CB2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5515"/>
    <w:multiLevelType w:val="hybridMultilevel"/>
    <w:tmpl w:val="AA563636"/>
    <w:lvl w:ilvl="0" w:tplc="77DCABB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20CA"/>
    <w:multiLevelType w:val="hybridMultilevel"/>
    <w:tmpl w:val="1ADCCAAA"/>
    <w:lvl w:ilvl="0" w:tplc="3BF23BB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D30FC"/>
    <w:multiLevelType w:val="multilevel"/>
    <w:tmpl w:val="6ACC77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E561343"/>
    <w:multiLevelType w:val="multilevel"/>
    <w:tmpl w:val="84042C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235A74ED"/>
    <w:multiLevelType w:val="hybridMultilevel"/>
    <w:tmpl w:val="03205FCE"/>
    <w:lvl w:ilvl="0" w:tplc="6BFE4B0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68390A"/>
    <w:multiLevelType w:val="hybridMultilevel"/>
    <w:tmpl w:val="D9067C88"/>
    <w:lvl w:ilvl="0" w:tplc="40729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A5166"/>
    <w:multiLevelType w:val="hybridMultilevel"/>
    <w:tmpl w:val="11F8D1F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913747"/>
    <w:multiLevelType w:val="hybridMultilevel"/>
    <w:tmpl w:val="C0BEDABC"/>
    <w:lvl w:ilvl="0" w:tplc="5F9E87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F48B6"/>
    <w:multiLevelType w:val="hybridMultilevel"/>
    <w:tmpl w:val="3FDEB7DC"/>
    <w:lvl w:ilvl="0" w:tplc="7A4AE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46A19"/>
    <w:multiLevelType w:val="multilevel"/>
    <w:tmpl w:val="83EC82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431DBC"/>
    <w:multiLevelType w:val="hybridMultilevel"/>
    <w:tmpl w:val="FE1C2B50"/>
    <w:lvl w:ilvl="0" w:tplc="F2125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57616E20"/>
    <w:multiLevelType w:val="hybridMultilevel"/>
    <w:tmpl w:val="1C9E44E4"/>
    <w:lvl w:ilvl="0" w:tplc="E946E97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321D0"/>
    <w:multiLevelType w:val="hybridMultilevel"/>
    <w:tmpl w:val="AF90D66C"/>
    <w:lvl w:ilvl="0" w:tplc="CDFE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7203D"/>
    <w:multiLevelType w:val="hybridMultilevel"/>
    <w:tmpl w:val="EA288A1E"/>
    <w:lvl w:ilvl="0" w:tplc="26E0E0C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8043C"/>
    <w:multiLevelType w:val="hybridMultilevel"/>
    <w:tmpl w:val="5D829FC6"/>
    <w:lvl w:ilvl="0" w:tplc="6F966AA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B66EA"/>
    <w:multiLevelType w:val="hybridMultilevel"/>
    <w:tmpl w:val="D3226EEC"/>
    <w:lvl w:ilvl="0" w:tplc="A7224D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B6FE9"/>
    <w:multiLevelType w:val="hybridMultilevel"/>
    <w:tmpl w:val="16DC6966"/>
    <w:lvl w:ilvl="0" w:tplc="D752246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8"/>
  </w:num>
  <w:num w:numId="5">
    <w:abstractNumId w:val="24"/>
  </w:num>
  <w:num w:numId="6">
    <w:abstractNumId w:val="17"/>
  </w:num>
  <w:num w:numId="7">
    <w:abstractNumId w:val="4"/>
  </w:num>
  <w:num w:numId="8">
    <w:abstractNumId w:val="14"/>
  </w:num>
  <w:num w:numId="9">
    <w:abstractNumId w:val="12"/>
  </w:num>
  <w:num w:numId="10">
    <w:abstractNumId w:val="10"/>
  </w:num>
  <w:num w:numId="11">
    <w:abstractNumId w:val="3"/>
  </w:num>
  <w:num w:numId="12">
    <w:abstractNumId w:val="16"/>
  </w:num>
  <w:num w:numId="13">
    <w:abstractNumId w:val="6"/>
  </w:num>
  <w:num w:numId="14">
    <w:abstractNumId w:val="0"/>
  </w:num>
  <w:num w:numId="15">
    <w:abstractNumId w:val="11"/>
  </w:num>
  <w:num w:numId="16">
    <w:abstractNumId w:val="2"/>
  </w:num>
  <w:num w:numId="17">
    <w:abstractNumId w:val="18"/>
  </w:num>
  <w:num w:numId="18">
    <w:abstractNumId w:val="22"/>
  </w:num>
  <w:num w:numId="19">
    <w:abstractNumId w:val="21"/>
  </w:num>
  <w:num w:numId="20">
    <w:abstractNumId w:val="20"/>
  </w:num>
  <w:num w:numId="21">
    <w:abstractNumId w:val="13"/>
  </w:num>
  <w:num w:numId="22">
    <w:abstractNumId w:val="19"/>
  </w:num>
  <w:num w:numId="23">
    <w:abstractNumId w:val="5"/>
  </w:num>
  <w:num w:numId="24">
    <w:abstractNumId w:val="1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604F4"/>
    <w:rsid w:val="00092AA8"/>
    <w:rsid w:val="000A1C47"/>
    <w:rsid w:val="000C6AD1"/>
    <w:rsid w:val="0014010A"/>
    <w:rsid w:val="00140BED"/>
    <w:rsid w:val="001522FB"/>
    <w:rsid w:val="0018144E"/>
    <w:rsid w:val="001A27E9"/>
    <w:rsid w:val="001B35D5"/>
    <w:rsid w:val="001E7178"/>
    <w:rsid w:val="002260D9"/>
    <w:rsid w:val="00237F07"/>
    <w:rsid w:val="002A3C21"/>
    <w:rsid w:val="002C5FE9"/>
    <w:rsid w:val="002F3F86"/>
    <w:rsid w:val="00304564"/>
    <w:rsid w:val="0031152C"/>
    <w:rsid w:val="0031245B"/>
    <w:rsid w:val="00316D50"/>
    <w:rsid w:val="0033075C"/>
    <w:rsid w:val="00330D34"/>
    <w:rsid w:val="00334EE5"/>
    <w:rsid w:val="003357B2"/>
    <w:rsid w:val="00340E31"/>
    <w:rsid w:val="00343F86"/>
    <w:rsid w:val="003555E9"/>
    <w:rsid w:val="00361192"/>
    <w:rsid w:val="003F54C8"/>
    <w:rsid w:val="004226C4"/>
    <w:rsid w:val="0042285A"/>
    <w:rsid w:val="00441BB9"/>
    <w:rsid w:val="0047211E"/>
    <w:rsid w:val="004768AD"/>
    <w:rsid w:val="004A34EE"/>
    <w:rsid w:val="004C433F"/>
    <w:rsid w:val="004D4708"/>
    <w:rsid w:val="004E7284"/>
    <w:rsid w:val="004F1148"/>
    <w:rsid w:val="004F6BE6"/>
    <w:rsid w:val="005623C1"/>
    <w:rsid w:val="005A5DBE"/>
    <w:rsid w:val="005B3ED2"/>
    <w:rsid w:val="005C1881"/>
    <w:rsid w:val="00637DE9"/>
    <w:rsid w:val="00667274"/>
    <w:rsid w:val="00673310"/>
    <w:rsid w:val="00684D9D"/>
    <w:rsid w:val="00687B9F"/>
    <w:rsid w:val="006A3495"/>
    <w:rsid w:val="006B60C4"/>
    <w:rsid w:val="006C1AEF"/>
    <w:rsid w:val="006F41BA"/>
    <w:rsid w:val="00703133"/>
    <w:rsid w:val="00750411"/>
    <w:rsid w:val="00752482"/>
    <w:rsid w:val="007627C3"/>
    <w:rsid w:val="00770284"/>
    <w:rsid w:val="00781981"/>
    <w:rsid w:val="00785A1E"/>
    <w:rsid w:val="0085062A"/>
    <w:rsid w:val="00866AF2"/>
    <w:rsid w:val="008801CF"/>
    <w:rsid w:val="00881377"/>
    <w:rsid w:val="00893E81"/>
    <w:rsid w:val="008B6632"/>
    <w:rsid w:val="008E191E"/>
    <w:rsid w:val="008E2A62"/>
    <w:rsid w:val="00931AE7"/>
    <w:rsid w:val="009705BC"/>
    <w:rsid w:val="00987106"/>
    <w:rsid w:val="00994C88"/>
    <w:rsid w:val="009A41D2"/>
    <w:rsid w:val="009D0F72"/>
    <w:rsid w:val="009D5F6E"/>
    <w:rsid w:val="009D7B5D"/>
    <w:rsid w:val="00A06A17"/>
    <w:rsid w:val="00A15EB2"/>
    <w:rsid w:val="00A3450B"/>
    <w:rsid w:val="00A5507E"/>
    <w:rsid w:val="00A753A4"/>
    <w:rsid w:val="00A76BB0"/>
    <w:rsid w:val="00AA5109"/>
    <w:rsid w:val="00AC74FD"/>
    <w:rsid w:val="00AF4220"/>
    <w:rsid w:val="00B052BA"/>
    <w:rsid w:val="00B16DEF"/>
    <w:rsid w:val="00B36538"/>
    <w:rsid w:val="00B37E8A"/>
    <w:rsid w:val="00B549BB"/>
    <w:rsid w:val="00B7368D"/>
    <w:rsid w:val="00B9108F"/>
    <w:rsid w:val="00B97695"/>
    <w:rsid w:val="00BA0FF3"/>
    <w:rsid w:val="00BC39BD"/>
    <w:rsid w:val="00BE4B0F"/>
    <w:rsid w:val="00BE509B"/>
    <w:rsid w:val="00C70AC6"/>
    <w:rsid w:val="00C92CB4"/>
    <w:rsid w:val="00CA35B4"/>
    <w:rsid w:val="00CB0942"/>
    <w:rsid w:val="00CB2FAF"/>
    <w:rsid w:val="00CC0E6D"/>
    <w:rsid w:val="00D21A23"/>
    <w:rsid w:val="00D510C1"/>
    <w:rsid w:val="00D57110"/>
    <w:rsid w:val="00D70675"/>
    <w:rsid w:val="00D77ADC"/>
    <w:rsid w:val="00DA3671"/>
    <w:rsid w:val="00E0047D"/>
    <w:rsid w:val="00E1014E"/>
    <w:rsid w:val="00E7258C"/>
    <w:rsid w:val="00EA7B0E"/>
    <w:rsid w:val="00EB421E"/>
    <w:rsid w:val="00EB750B"/>
    <w:rsid w:val="00ED36EC"/>
    <w:rsid w:val="00F03267"/>
    <w:rsid w:val="00F27357"/>
    <w:rsid w:val="00F2797E"/>
    <w:rsid w:val="00F5038A"/>
    <w:rsid w:val="00F577D4"/>
    <w:rsid w:val="00F657AB"/>
    <w:rsid w:val="00F71617"/>
    <w:rsid w:val="00F72681"/>
    <w:rsid w:val="00F84C43"/>
    <w:rsid w:val="00F8540F"/>
    <w:rsid w:val="00FD7575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60C6C33-A4EF-48CD-9BC3-CFAAF84A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7C2A4-53C0-4755-B51A-8B209A7A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78</cp:revision>
  <cp:lastPrinted>2020-03-09T03:29:00Z</cp:lastPrinted>
  <dcterms:created xsi:type="dcterms:W3CDTF">2018-01-09T02:44:00Z</dcterms:created>
  <dcterms:modified xsi:type="dcterms:W3CDTF">2020-03-09T03:31:00Z</dcterms:modified>
</cp:coreProperties>
</file>